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NormalTablePHPDOCX"/>
        <w:tblW w:w="5000" w:type="pct"/>
        <w:tblCellSpacing w:w="30" w:type="dxa"/>
        <w:tblInd w:w="0" w:type="auto"/>
        <w:tblBorders/>
      </w:tblPr>
      <w:tblGrid>
        <w:gridCol w:w="1"/>
        <w:gridCol w:w="1"/>
      </w:tblGrid>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gridCol w:w="1"/>
            </w:tblGrid>
            <w:tr>
              <w:trPr>
                <w:trHeight w:val="0" w:hRule="atLeast"/>
              </w:trPr>
              <w:tc>
                <w:tcPr>
                  <w:tcMar>
                    <w:top w:w="0" w:type="auto"/>
                    <w:left w:w="0" w:type="auto"/>
                    <w:bottom w:w="0" w:type="auto"/>
                    <w:right w:w="0" w:type="auto"/>
                  </w:tcMar>
                  <w:vAlign w:val="top"/>
                </w:tcPr>
                <w:p>
                  <w:r>
                    <w:rPr>
                      <w:position w:val="-60"/>
                    </w:rPr>
                    <w:drawing>
                      <wp:inline distT="0" distB="0" distL="0" distR="0">
                        <wp:extent cx="2296800" cy="439200"/>
                        <wp:docPr id="5578737" name="name747662b9a322ae750" descr="_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mages"/>
                                <pic:cNvPicPr/>
                              </pic:nvPicPr>
                              <pic:blipFill>
                                <a:blip r:embed="rId314862b9a322ae70c" cstate="print"/>
                                <a:stretch>
                                  <a:fillRect/>
                                </a:stretch>
                              </pic:blipFill>
                              <pic:spPr>
                                <a:xfrm>
                                  <a:off x="0" y="0"/>
                                  <a:ext cx="2296800" cy="439200"/>
                                </a:xfrm>
                                <a:prstGeom prst="rect">
                                  <a:avLst/>
                                </a:prstGeom>
                                <a:ln w="0">
                                  <a:noFill/>
                                </a:ln>
                              </pic:spPr>
                            </pic:pic>
                          </a:graphicData>
                        </a:graphic>
                      </wp:inline>
                    </w:drawing>
                  </w:r>
                </w:p>
              </w:tc>
              <w:tc>
                <w:tcPr>
                  <w:tcMar>
                    <w:top w:w="0" w:type="auto"/>
                    <w:left w:w="0" w:type="auto"/>
                    <w:bottom w:w="0" w:type="auto"/>
                    <w:right w:w="0" w:type="auto"/>
                  </w:tcMar>
                  <w:vAlign w:val="top"/>
                </w:tcPr>
                <w:p>
                  <w:pPr>
                    <w:widowControl w:val="on"/>
                    <w:pBdr/>
                    <w:spacing w:before="0" w:after="0" w:line="240" w:lineRule="auto"/>
                    <w:ind w:left="0" w:right="0"/>
                    <w:jc w:val="left"/>
                  </w:pPr>
                  <w:r>
                    <w:rPr>
                      <w:rFonts w:ascii="arial" w:hAnsi="arial" w:eastAsia="arial" w:cs="arial"/>
                      <w:color w:val="000000"/>
                      <w:position w:val="0"/>
                      <w:sz w:val="15"/>
                      <w:szCs w:val="15"/>
                    </w:rPr>
                    <w:t xml:space="preserve">RegioEffect</w:t>
                  </w:r>
                  <w:r>
                    <w:rPr>
                      <w:rFonts w:ascii="arial" w:hAnsi="arial" w:eastAsia="arial" w:cs="arial"/>
                      <w:color w:val="000000"/>
                      <w:position w:val="0"/>
                      <w:sz w:val="15"/>
                      <w:szCs w:val="15"/>
                    </w:rPr>
                    <w:br/>
                    <w:t xml:space="preserve">Binnenweg 7</w:t>
                  </w:r>
                  <w:r>
                    <w:rPr>
                      <w:rFonts w:ascii="arial" w:hAnsi="arial" w:eastAsia="arial" w:cs="arial"/>
                      <w:color w:val="000000"/>
                      <w:position w:val="0"/>
                      <w:sz w:val="15"/>
                      <w:szCs w:val="15"/>
                    </w:rPr>
                    <w:br/>
                    <w:t xml:space="preserve">6644 KD, Ewijk</w:t>
                  </w:r>
                  <w:r>
                    <w:rPr>
                      <w:rFonts w:ascii="arial" w:hAnsi="arial" w:eastAsia="arial" w:cs="arial"/>
                      <w:color w:val="000000"/>
                      <w:position w:val="0"/>
                      <w:sz w:val="15"/>
                      <w:szCs w:val="15"/>
                    </w:rPr>
                    <w:br/>
                    <w:t xml:space="preserve">info@regioeffect.nl</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Titel</w:t>
                  </w:r>
                </w:p>
              </w:tc>
            </w:tr>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Beleidsmedewerker Grondzaken</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Consultant</w:t>
                  </w:r>
                </w:p>
              </w:tc>
            </w:tr>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Bram van Glabbeek</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Functie omschrijving Beleidsmedewerker Grondzaken</w:t>
                  </w:r>
                </w:p>
              </w:tc>
            </w:tr>
            <w:tr>
              <w:trPr>
                <w:trHeight w:val="0" w:hRule="atLeast"/>
              </w:trPr>
              <w:tc>
                <w:tcPr>
                  <w:tcMar>
                    <w:top w:w="0" w:type="auto"/>
                    <w:left w:w="0" w:type="auto"/>
                    <w:bottom w:w="0" w:type="auto"/>
                    <w:right w:w="0" w:type="auto"/>
                  </w:tcMar>
                  <w:vAlign w:val="center"/>
                </w:tcPr>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Jij stelt als beleidsmedewerker grondzaken beleid op en vertaalt dit naar een concrete aanpak per project. Bovendien adviseer je collega's over grondzaken en werk je mee aan grondtransacties. Dit doe je 24 tot 36 uur per week. </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Concreet houd jij je bezig met:</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 Opstellen, actualiseren en implementeren van integraal beleid op gebied van grondzaken. </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 Vertaling van dit beleid naar uitvoering per project. </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 Adviseren over en meewerken aan grondtransacties zoals aankoopt, verkoop, verhuur en vestiging van zakelijke rechten.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 Deelnemen aan gemeentelijke projecten als adviseur vanuit grondzaken</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 Ondersteunen en nauw samenwerken met de senior-beleidsmedewerker</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 Doorontwikkelen van het werkatelier en de in- en externe dienstverlening.</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Functie eisen Beleidsmedewerker Grondzaken</w:t>
                  </w:r>
                </w:p>
              </w:tc>
            </w:tr>
            <w:tr>
              <w:trPr>
                <w:trHeight w:val="0" w:hRule="atLeast"/>
              </w:trPr>
              <w:tc>
                <w:tcPr>
                  <w:tcMar>
                    <w:top w:w="0" w:type="auto"/>
                    <w:left w:w="0" w:type="auto"/>
                    <w:bottom w:w="0" w:type="auto"/>
                    <w:right w:w="0" w:type="auto"/>
                  </w:tcMar>
                  <w:vAlign w:val="center"/>
                </w:tcPr>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Wat vragen we van je?</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Je geniet van sociale contacten, waardoor je geen problemen ondervind met het werken met verschillende stakeholders.</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Je neemt graag initiatief, waarbij je verbeteringen opmerkt, bespreekt en doorvoert. </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Je houdt van vernieuwing en weet tactisch te communiceren op verschillende niveaus.</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Je werkt zorgvuldig aan de projecten die je onder je hoede hebt. </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Welke kennis en ervaring heb je?</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Een hbo-diploma, bijvoorbeeld Rechten, Bestuurskunde, Planologie of Economie.</w:t>
                  </w:r>
                </w:p>
                <w:p>
                  <w:pPr>
                    <w:numPr>
                      <w:ilvl w:val="0"/>
                      <w:numId w:val="1"/>
                    </w:numPr>
                    <w:spacing w:before="0" w:after="0" w:line="273" w:lineRule="auto"/>
                    <w:jc w:val="left"/>
                    <w:rPr>
                      <w:rFonts w:ascii="arial" w:hAnsi="arial" w:eastAsia="arial" w:cs="arial"/>
                      <w:color w:val="000000"/>
                      <w:sz w:val="17"/>
                      <w:szCs w:val="17"/>
                    </w:rPr>
                  </w:pPr>
                  <w:r>
                    <w:rPr>
                      <w:rFonts w:ascii="arial" w:hAnsi="arial" w:eastAsia="arial" w:cs="arial"/>
                      <w:color w:val="000000"/>
                      <w:position w:val="-2"/>
                      <w:sz w:val="17"/>
                      <w:szCs w:val="17"/>
                    </w:rPr>
                    <w:t xml:space="preserve">Politieke sensitiviteit, misschien werkte je al eerder binnen de lokale overheid. </w:t>
                  </w:r>
                </w:p>
              </w:tc>
            </w:tr>
          </w:tbl>
          <w:p/>
        </w:tc>
      </w:tr>
      <w:tr>
        <w:trPr>
          <w:trHeight w:val="0" w:hRule="atLeast"/>
        </w:trPr>
        <w:tc>
          <w:tcPr>
            <w:tcMar>
              <w:top w:w="0" w:type="auto"/>
              <w:left w:w="0" w:type="auto"/>
              <w:bottom w:w="0" w:type="auto"/>
              <w:right w:w="0" w:type="auto"/>
            </w:tcMar>
            <w:vAlign w:val="center"/>
          </w:tcPr>
          <w:tbl>
            <w:tblPr>
              <w:tblStyle w:val="NormalTablePHPDOCX"/>
              <w:tblW w:w="5000" w:type="pct"/>
              <w:tblCellSpacing w:w="30" w:type="dxa"/>
              <w:tblInd w:w="0" w:type="auto"/>
              <w:tblBorders/>
            </w:tblPr>
            <w:tblGrid>
              <w:gridCol w:w="1"/>
            </w:tblGrid>
            <w:tr>
              <w:trPr>
                <w:trHeight w:val="0" w:hRule="atLeast"/>
              </w:trPr>
              <w:tc>
                <w:tcPr>
                  <w:tcMar>
                    <w:top w:w="0" w:type="auto"/>
                    <w:left w:w="0" w:type="auto"/>
                    <w:bottom w:w="0" w:type="auto"/>
                    <w:right w:w="0" w:type="auto"/>
                  </w:tcMar>
                  <w:vAlign w:val="center"/>
                </w:tcPr>
                <w:p>
                  <w:pPr>
                    <w:widowControl w:val="on"/>
                    <w:pBdr/>
                    <w:spacing w:before="0" w:after="0" w:line="240" w:lineRule="auto"/>
                    <w:ind w:left="0" w:right="0"/>
                    <w:jc w:val="left"/>
                  </w:pPr>
                  <w:r>
                    <w:rPr>
                      <w:rFonts w:ascii="arial" w:hAnsi="arial" w:eastAsia="arial" w:cs="arial"/>
                      <w:color w:val="000000"/>
                      <w:position w:val="-2"/>
                      <w:sz w:val="17"/>
                      <w:szCs w:val="17"/>
                    </w:rPr>
                    <w:t xml:space="preserve">Arbeidsvoorwaarden</w:t>
                  </w:r>
                </w:p>
              </w:tc>
            </w:tr>
            <w:tr>
              <w:trPr>
                <w:trHeight w:val="0" w:hRule="atLeast"/>
              </w:trPr>
              <w:tc>
                <w:tcPr>
                  <w:tcMar>
                    <w:top w:w="0" w:type="auto"/>
                    <w:left w:w="0" w:type="auto"/>
                    <w:bottom w:w="0" w:type="auto"/>
                    <w:right w:w="0" w:type="auto"/>
                  </w:tcMar>
                  <w:vAlign w:val="center"/>
                </w:tcPr>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Beleidsmedewerker grondzaken is een baan voor 24 tot 36 uur per week, daarvoor mag je rekenen op:</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    Een brutomaandsalaris van maximaal €4671,- (schaal 10), op basis van een 36-urige werkweek.</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Na een arbeidsovereenkomst van 1 jaar bekijken we samen of we dit omzetten naar onbepaalde tijd. </w:t>
                  </w:r>
                </w:p>
                <w:p>
                  <w:pPr>
                    <w:widowControl w:val="on"/>
                    <w:pBdr/>
                    <w:spacing w:before="165" w:after="165" w:line="273" w:lineRule="auto"/>
                    <w:ind w:left="0" w:right="0"/>
                    <w:jc w:val="left"/>
                    <w:textAlignment w:val="center"/>
                  </w:pPr>
                  <w:r>
                    <w:rPr>
                      <w:rFonts w:ascii="arial" w:hAnsi="arial" w:eastAsia="arial" w:cs="arial"/>
                      <w:color w:val="000000"/>
                      <w:position w:val="-2"/>
                      <w:sz w:val="17"/>
                      <w:szCs w:val="17"/>
                    </w:rPr>
                    <w:t xml:space="preserve">Ben je geïnteresseerd of wil je meer informatie? Reageer dan uiterlijk voor maandag 22 augustus naar bram@regioeffect.nl of 06 5159 2700.</w:t>
                  </w:r>
                </w:p>
              </w:tc>
            </w:tr>
          </w:tbl>
          <w:p/>
        </w:tc>
      </w:tr>
    </w:tbl>
    <w:sectPr xmlns:w="http://schemas.openxmlformats.org/wordprocessingml/2006/main" w:rsidR="00AC197E" w:rsidRPr="00DF064E" w:rsidSect="000F6147">
      <w:pgSz w:w="11906" w:h="16838" w:orient="portrait" w:code="9"/>
      <w:pgMar w:top="1134" w:right="850" w:bottom="1417" w:left="850"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tplc="284878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240440">
    <w:multiLevelType w:val="hybridMultilevel"/>
    <w:lvl w:ilvl="0" w:tplc="85367801">
      <w:start w:val="1"/>
      <w:numFmt w:val="decimal"/>
      <w:lvlText w:val="%1."/>
      <w:lvlJc w:val="left"/>
      <w:pPr>
        <w:ind w:left="720" w:hanging="360"/>
      </w:pPr>
    </w:lvl>
    <w:lvl w:ilvl="1" w:tplc="85367801" w:tentative="1">
      <w:start w:val="1"/>
      <w:numFmt w:val="lowerLetter"/>
      <w:lvlText w:val="%2."/>
      <w:lvlJc w:val="left"/>
      <w:pPr>
        <w:ind w:left="1440" w:hanging="360"/>
      </w:pPr>
    </w:lvl>
    <w:lvl w:ilvl="2" w:tplc="85367801" w:tentative="1">
      <w:start w:val="1"/>
      <w:numFmt w:val="lowerRoman"/>
      <w:lvlText w:val="%3."/>
      <w:lvlJc w:val="right"/>
      <w:pPr>
        <w:ind w:left="2160" w:hanging="180"/>
      </w:pPr>
    </w:lvl>
    <w:lvl w:ilvl="3" w:tplc="85367801" w:tentative="1">
      <w:start w:val="1"/>
      <w:numFmt w:val="decimal"/>
      <w:lvlText w:val="%4."/>
      <w:lvlJc w:val="left"/>
      <w:pPr>
        <w:ind w:left="2880" w:hanging="360"/>
      </w:pPr>
    </w:lvl>
    <w:lvl w:ilvl="4" w:tplc="85367801" w:tentative="1">
      <w:start w:val="1"/>
      <w:numFmt w:val="lowerLetter"/>
      <w:lvlText w:val="%5."/>
      <w:lvlJc w:val="left"/>
      <w:pPr>
        <w:ind w:left="3600" w:hanging="360"/>
      </w:pPr>
    </w:lvl>
    <w:lvl w:ilvl="5" w:tplc="85367801" w:tentative="1">
      <w:start w:val="1"/>
      <w:numFmt w:val="lowerRoman"/>
      <w:lvlText w:val="%6."/>
      <w:lvlJc w:val="right"/>
      <w:pPr>
        <w:ind w:left="4320" w:hanging="180"/>
      </w:pPr>
    </w:lvl>
    <w:lvl w:ilvl="6" w:tplc="85367801" w:tentative="1">
      <w:start w:val="1"/>
      <w:numFmt w:val="decimal"/>
      <w:lvlText w:val="%7."/>
      <w:lvlJc w:val="left"/>
      <w:pPr>
        <w:ind w:left="5040" w:hanging="360"/>
      </w:pPr>
    </w:lvl>
    <w:lvl w:ilvl="7" w:tplc="85367801" w:tentative="1">
      <w:start w:val="1"/>
      <w:numFmt w:val="lowerLetter"/>
      <w:lvlText w:val="%8."/>
      <w:lvlJc w:val="left"/>
      <w:pPr>
        <w:ind w:left="5760" w:hanging="360"/>
      </w:pPr>
    </w:lvl>
    <w:lvl w:ilvl="8" w:tplc="85367801" w:tentative="1">
      <w:start w:val="1"/>
      <w:numFmt w:val="lowerRoman"/>
      <w:lvlText w:val="%9."/>
      <w:lvlJc w:val="right"/>
      <w:pPr>
        <w:ind w:left="6480" w:hanging="180"/>
      </w:pPr>
    </w:lvl>
  </w:abstractNum>
  <w:abstractNum w:abstractNumId="34240439">
    <w:multiLevelType w:val="hybridMultilevel"/>
    <w:lvl w:ilvl="0" w:tplc="429460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240439">
    <w:abstractNumId w:val="34240439"/>
  </w:num>
  <w:num w:numId="34240440">
    <w:abstractNumId w:val="34240440"/>
  </w:num>
  <w:num w:numId="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314862b9a322ae70c" Type="http://schemas.openxmlformats.org/officeDocument/2006/relationships/image" Target="media/imgrId314862b9a322ae70c.png"/></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