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NormalTablePHPDOCX"/>
        <w:tblW w:w="5000" w:type="pct"/>
        <w:tblCellSpacing w:w="30" w:type="dxa"/>
        <w:tblInd w:w="0" w:type="auto"/>
        <w:tblBorders/>
      </w:tblPr>
      <w:tblGrid>
        <w:gridCol w:w="1"/>
        <w:gridCol w:w="1"/>
      </w:tblGrid>
      <w:tr>
        <w:trPr>
          <w:trHeight w:val="0" w:hRule="atLeast"/>
        </w:trPr>
        <w:tc>
          <w:tcPr>
            <w:tcMar>
              <w:top w:w="0" w:type="auto"/>
              <w:left w:w="0" w:type="auto"/>
              <w:bottom w:w="0" w:type="auto"/>
              <w:right w:w="0" w:type="auto"/>
            </w:tcMar>
            <w:vAlign w:val="center"/>
          </w:tcPr>
          <w:tbl>
            <w:tblPr>
              <w:tblStyle w:val="NormalTablePHPDOCX"/>
              <w:tblW w:w="5000" w:type="pct"/>
              <w:tblCellSpacing w:w="30" w:type="dxa"/>
              <w:tblInd w:w="0" w:type="auto"/>
              <w:tblBorders/>
            </w:tblPr>
            <w:tblGrid>
              <w:gridCol w:w="1"/>
              <w:gridCol w:w="1"/>
            </w:tblGrid>
            <w:tr>
              <w:trPr>
                <w:trHeight w:val="0" w:hRule="atLeast"/>
              </w:trPr>
              <w:tc>
                <w:tcPr>
                  <w:tcMar>
                    <w:top w:w="0" w:type="auto"/>
                    <w:left w:w="0" w:type="auto"/>
                    <w:bottom w:w="0" w:type="auto"/>
                    <w:right w:w="0" w:type="auto"/>
                  </w:tcMar>
                  <w:vAlign w:val="top"/>
                </w:tcPr>
                <w:p>
                  <w:r>
                    <w:rPr>
                      <w:position w:val="-60"/>
                    </w:rPr>
                    <w:drawing>
                      <wp:inline distT="0" distB="0" distL="0" distR="0">
                        <wp:extent cx="2296800" cy="439200"/>
                        <wp:docPr id="9720828" name="name80766426cc0bd12d4" descr="_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images"/>
                                <pic:cNvPicPr/>
                              </pic:nvPicPr>
                              <pic:blipFill>
                                <a:blip r:embed="rId39076426cc0bd1297" cstate="print"/>
                                <a:stretch>
                                  <a:fillRect/>
                                </a:stretch>
                              </pic:blipFill>
                              <pic:spPr>
                                <a:xfrm>
                                  <a:off x="0" y="0"/>
                                  <a:ext cx="2296800" cy="439200"/>
                                </a:xfrm>
                                <a:prstGeom prst="rect">
                                  <a:avLst/>
                                </a:prstGeom>
                                <a:ln w="0">
                                  <a:noFill/>
                                </a:ln>
                              </pic:spPr>
                            </pic:pic>
                          </a:graphicData>
                        </a:graphic>
                      </wp:inline>
                    </w:drawing>
                  </w:r>
                </w:p>
              </w:tc>
              <w:tc>
                <w:tcPr>
                  <w:tcMar>
                    <w:top w:w="0" w:type="auto"/>
                    <w:left w:w="0" w:type="auto"/>
                    <w:bottom w:w="0" w:type="auto"/>
                    <w:right w:w="0" w:type="auto"/>
                  </w:tcMar>
                  <w:vAlign w:val="top"/>
                </w:tcPr>
                <w:p>
                  <w:pPr>
                    <w:widowControl w:val="on"/>
                    <w:pBdr/>
                    <w:spacing w:before="0" w:after="0" w:line="240" w:lineRule="auto"/>
                    <w:ind w:left="0" w:right="0"/>
                    <w:jc w:val="left"/>
                  </w:pPr>
                  <w:r>
                    <w:rPr>
                      <w:rFonts w:ascii="arial" w:hAnsi="arial" w:eastAsia="arial" w:cs="arial"/>
                      <w:color w:val="000000"/>
                      <w:position w:val="0"/>
                      <w:sz w:val="15"/>
                      <w:szCs w:val="15"/>
                    </w:rPr>
                    <w:t xml:space="preserve">RegioEffect</w:t>
                  </w:r>
                  <w:r>
                    <w:rPr>
                      <w:rFonts w:ascii="arial" w:hAnsi="arial" w:eastAsia="arial" w:cs="arial"/>
                      <w:color w:val="000000"/>
                      <w:position w:val="0"/>
                      <w:sz w:val="15"/>
                      <w:szCs w:val="15"/>
                    </w:rPr>
                    <w:br/>
                    <w:t xml:space="preserve">Binnenweg 7</w:t>
                  </w:r>
                  <w:r>
                    <w:rPr>
                      <w:rFonts w:ascii="arial" w:hAnsi="arial" w:eastAsia="arial" w:cs="arial"/>
                      <w:color w:val="000000"/>
                      <w:position w:val="0"/>
                      <w:sz w:val="15"/>
                      <w:szCs w:val="15"/>
                    </w:rPr>
                    <w:br/>
                    <w:t xml:space="preserve">6644 KD, Ewijk</w:t>
                  </w:r>
                  <w:r>
                    <w:rPr>
                      <w:rFonts w:ascii="arial" w:hAnsi="arial" w:eastAsia="arial" w:cs="arial"/>
                      <w:color w:val="000000"/>
                      <w:position w:val="0"/>
                      <w:sz w:val="15"/>
                      <w:szCs w:val="15"/>
                    </w:rPr>
                    <w:br/>
                    <w:t xml:space="preserve">info@regioeffect.nl</w:t>
                  </w:r>
                </w:p>
              </w:tc>
            </w:tr>
          </w:tbl>
          <w:p/>
        </w:tc>
      </w:tr>
      <w:tr>
        <w:trPr>
          <w:trHeight w:val="0" w:hRule="atLeast"/>
        </w:trPr>
        <w:tc>
          <w:tcPr>
            <w:tcMar>
              <w:top w:w="0" w:type="auto"/>
              <w:left w:w="0" w:type="auto"/>
              <w:bottom w:w="0" w:type="auto"/>
              <w:right w:w="0" w:type="auto"/>
            </w:tcMar>
            <w:vAlign w:val="center"/>
          </w:tcPr>
          <w:tbl>
            <w:tblPr>
              <w:tblStyle w:val="NormalTablePHPDOCX"/>
              <w:tblW w:w="5000" w:type="pct"/>
              <w:tblCellSpacing w:w="30" w:type="dxa"/>
              <w:tblInd w:w="0" w:type="auto"/>
              <w:tblBorders/>
            </w:tblPr>
            <w:tblGrid>
              <w:gridCol w:w="1"/>
            </w:tblGrid>
            <w:tr>
              <w:trPr>
                <w:trHeight w:val="0" w:hRule="atLeast"/>
              </w:trPr>
              <w:tc>
                <w:tcPr>
                  <w:tcMar>
                    <w:top w:w="0" w:type="auto"/>
                    <w:left w:w="0" w:type="auto"/>
                    <w:bottom w:w="0" w:type="auto"/>
                    <w:right w:w="0" w:type="auto"/>
                  </w:tcMar>
                  <w:vAlign w:val="center"/>
                </w:tcPr>
                <w:p>
                  <w:pPr>
                    <w:widowControl w:val="on"/>
                    <w:pBdr/>
                    <w:spacing w:before="0" w:after="0" w:line="240" w:lineRule="auto"/>
                    <w:ind w:left="0" w:right="0"/>
                    <w:jc w:val="left"/>
                  </w:pPr>
                  <w:r>
                    <w:rPr>
                      <w:rFonts w:ascii="arial" w:hAnsi="arial" w:eastAsia="arial" w:cs="arial"/>
                      <w:color w:val="000000"/>
                      <w:position w:val="-2"/>
                      <w:sz w:val="17"/>
                      <w:szCs w:val="17"/>
                    </w:rPr>
                    <w:t xml:space="preserve">Titel</w:t>
                  </w:r>
                </w:p>
              </w:tc>
            </w:tr>
            <w:tr>
              <w:trPr>
                <w:trHeight w:val="0" w:hRule="atLeast"/>
              </w:trPr>
              <w:tc>
                <w:tcPr>
                  <w:tcMar>
                    <w:top w:w="0" w:type="auto"/>
                    <w:left w:w="0" w:type="auto"/>
                    <w:bottom w:w="0" w:type="auto"/>
                    <w:right w:w="0" w:type="auto"/>
                  </w:tcMar>
                  <w:vAlign w:val="center"/>
                </w:tcPr>
                <w:p>
                  <w:pPr>
                    <w:widowControl w:val="on"/>
                    <w:pBdr/>
                    <w:spacing w:before="0" w:after="0" w:line="240" w:lineRule="auto"/>
                    <w:ind w:left="0" w:right="0"/>
                    <w:jc w:val="left"/>
                  </w:pPr>
                  <w:r>
                    <w:rPr>
                      <w:rFonts w:ascii="arial" w:hAnsi="arial" w:eastAsia="arial" w:cs="arial"/>
                      <w:color w:val="000000"/>
                      <w:position w:val="-2"/>
                      <w:sz w:val="17"/>
                      <w:szCs w:val="17"/>
                    </w:rPr>
                    <w:t xml:space="preserve">(Junior) Civiel Projectleider</w:t>
                  </w:r>
                </w:p>
              </w:tc>
            </w:tr>
          </w:tbl>
          <w:p/>
        </w:tc>
      </w:tr>
      <w:tr>
        <w:trPr>
          <w:trHeight w:val="0" w:hRule="atLeast"/>
        </w:trPr>
        <w:tc>
          <w:tcPr>
            <w:tcMar>
              <w:top w:w="0" w:type="auto"/>
              <w:left w:w="0" w:type="auto"/>
              <w:bottom w:w="0" w:type="auto"/>
              <w:right w:w="0" w:type="auto"/>
            </w:tcMar>
            <w:vAlign w:val="center"/>
          </w:tcPr>
          <w:tbl>
            <w:tblPr>
              <w:tblStyle w:val="NormalTablePHPDOCX"/>
              <w:tblW w:w="5000" w:type="pct"/>
              <w:tblCellSpacing w:w="30" w:type="dxa"/>
              <w:tblInd w:w="0" w:type="auto"/>
              <w:tblBorders/>
            </w:tblPr>
            <w:tblGrid>
              <w:gridCol w:w="1"/>
            </w:tblGrid>
            <w:tr>
              <w:trPr>
                <w:trHeight w:val="0" w:hRule="atLeast"/>
              </w:trPr>
              <w:tc>
                <w:tcPr>
                  <w:tcMar>
                    <w:top w:w="0" w:type="auto"/>
                    <w:left w:w="0" w:type="auto"/>
                    <w:bottom w:w="0" w:type="auto"/>
                    <w:right w:w="0" w:type="auto"/>
                  </w:tcMar>
                  <w:vAlign w:val="center"/>
                </w:tcPr>
                <w:p>
                  <w:pPr>
                    <w:widowControl w:val="on"/>
                    <w:pBdr/>
                    <w:spacing w:before="0" w:after="0" w:line="240" w:lineRule="auto"/>
                    <w:ind w:left="0" w:right="0"/>
                    <w:jc w:val="left"/>
                  </w:pPr>
                  <w:r>
                    <w:rPr>
                      <w:rFonts w:ascii="arial" w:hAnsi="arial" w:eastAsia="arial" w:cs="arial"/>
                      <w:color w:val="000000"/>
                      <w:position w:val="-2"/>
                      <w:sz w:val="17"/>
                      <w:szCs w:val="17"/>
                    </w:rPr>
                    <w:t xml:space="preserve">Consultant</w:t>
                  </w:r>
                </w:p>
              </w:tc>
            </w:tr>
            <w:tr>
              <w:trPr>
                <w:trHeight w:val="0" w:hRule="atLeast"/>
              </w:trPr>
              <w:tc>
                <w:tcPr>
                  <w:tcMar>
                    <w:top w:w="0" w:type="auto"/>
                    <w:left w:w="0" w:type="auto"/>
                    <w:bottom w:w="0" w:type="auto"/>
                    <w:right w:w="0" w:type="auto"/>
                  </w:tcMar>
                  <w:vAlign w:val="center"/>
                </w:tcPr>
                <w:p>
                  <w:pPr>
                    <w:widowControl w:val="on"/>
                    <w:pBdr/>
                    <w:spacing w:before="0" w:after="0" w:line="240" w:lineRule="auto"/>
                    <w:ind w:left="0" w:right="0"/>
                    <w:jc w:val="left"/>
                  </w:pPr>
                  <w:r>
                    <w:rPr>
                      <w:rFonts w:ascii="arial" w:hAnsi="arial" w:eastAsia="arial" w:cs="arial"/>
                      <w:color w:val="000000"/>
                      <w:position w:val="-2"/>
                      <w:sz w:val="17"/>
                      <w:szCs w:val="17"/>
                    </w:rPr>
                    <w:t xml:space="preserve">Bram van Glabbeek</w:t>
                  </w:r>
                </w:p>
              </w:tc>
            </w:tr>
          </w:tbl>
          <w:p/>
        </w:tc>
      </w:tr>
      <w:tr>
        <w:trPr>
          <w:trHeight w:val="0" w:hRule="atLeast"/>
        </w:trPr>
        <w:tc>
          <w:tcPr>
            <w:tcMar>
              <w:top w:w="0" w:type="auto"/>
              <w:left w:w="0" w:type="auto"/>
              <w:bottom w:w="0" w:type="auto"/>
              <w:right w:w="0" w:type="auto"/>
            </w:tcMar>
            <w:vAlign w:val="center"/>
          </w:tcPr>
          <w:tbl>
            <w:tblPr>
              <w:tblStyle w:val="NormalTablePHPDOCX"/>
              <w:tblW w:w="5000" w:type="pct"/>
              <w:tblCellSpacing w:w="30" w:type="dxa"/>
              <w:tblInd w:w="0" w:type="auto"/>
              <w:tblBorders/>
            </w:tblPr>
            <w:tblGrid>
              <w:gridCol w:w="1"/>
            </w:tblGrid>
            <w:tr>
              <w:trPr>
                <w:trHeight w:val="0" w:hRule="atLeast"/>
              </w:trPr>
              <w:tc>
                <w:tcPr>
                  <w:tcMar>
                    <w:top w:w="0" w:type="auto"/>
                    <w:left w:w="0" w:type="auto"/>
                    <w:bottom w:w="0" w:type="auto"/>
                    <w:right w:w="0" w:type="auto"/>
                  </w:tcMar>
                  <w:vAlign w:val="center"/>
                </w:tcPr>
                <w:p>
                  <w:pPr>
                    <w:widowControl w:val="on"/>
                    <w:pBdr/>
                    <w:spacing w:before="0" w:after="0" w:line="240" w:lineRule="auto"/>
                    <w:ind w:left="0" w:right="0"/>
                    <w:jc w:val="left"/>
                  </w:pPr>
                  <w:r>
                    <w:rPr>
                      <w:rFonts w:ascii="arial" w:hAnsi="arial" w:eastAsia="arial" w:cs="arial"/>
                      <w:color w:val="000000"/>
                      <w:position w:val="-2"/>
                      <w:sz w:val="17"/>
                      <w:szCs w:val="17"/>
                    </w:rPr>
                    <w:t xml:space="preserve">Functie omschrijving (Junior) Civiel Projectleider</w:t>
                  </w:r>
                </w:p>
              </w:tc>
            </w:tr>
            <w:tr>
              <w:trPr>
                <w:trHeight w:val="0" w:hRule="atLeast"/>
              </w:trPr>
              <w:tc>
                <w:tcPr>
                  <w:tcMar>
                    <w:top w:w="0" w:type="auto"/>
                    <w:left w:w="0" w:type="auto"/>
                    <w:bottom w:w="0" w:type="auto"/>
                    <w:right w:w="0" w:type="auto"/>
                  </w:tcMar>
                  <w:vAlign w:val="center"/>
                </w:tcPr>
                <w:p>
                  <w:pPr>
                    <w:widowControl w:val="on"/>
                    <w:pBdr/>
                    <w:spacing w:before="0" w:after="0" w:line="240" w:lineRule="auto"/>
                    <w:ind w:left="0" w:right="0"/>
                    <w:jc w:val="left"/>
                  </w:pPr>
                  <w:r>
                    <w:rPr>
                      <w:rFonts w:ascii="arial" w:hAnsi="arial" w:eastAsia="arial" w:cs="arial"/>
                      <w:b/>
                      <w:bCs/>
                      <w:color w:val="000000"/>
                      <w:position w:val="-2"/>
                      <w:sz w:val="17"/>
                      <w:szCs w:val="17"/>
                    </w:rPr>
                    <w:t xml:space="preserve">Wat ga je doen?</w:t>
                  </w:r>
                  <w:r>
                    <w:rPr>
                      <w:rFonts w:ascii="arial" w:hAnsi="arial" w:eastAsia="arial" w:cs="arial"/>
                      <w:color w:val="000000"/>
                      <w:position w:val="-2"/>
                      <w:sz w:val="17"/>
                      <w:szCs w:val="17"/>
                    </w:rPr>
                    <w:br/>
                    <w:t xml:space="preserve">Wanneer je door Someren loopt, zul je met trots het resultaat van jouw eigen werk kunnen zien; groenvoorzieningen, bedrijventerreinen, wegen en woningbouwlocaties. Als Civiel Projectleider ga je namelijk aan de slag met brede civieltechnische projecten. Hierbij speelt duurzaamheid een steeds grotere rol en projecten die hieraan gerelateerd zijn worden (op termijn) ook onderdeel van jouw werkzaamheden. 
</w:t>
                  </w:r>
                </w:p>
                <w:p>
                  <w:pPr>
                    <w:numPr>
                      <w:ilvl w:val="0"/>
                      <w:numId w:val="1"/>
                    </w:numPr>
                    <w:spacing w:before="0" w:after="0" w:line="273" w:lineRule="auto"/>
                    <w:jc w:val="left"/>
                    <w:rPr>
                      <w:rFonts w:ascii="arial" w:hAnsi="arial" w:eastAsia="arial" w:cs="arial"/>
                      <w:color w:val="000000"/>
                      <w:sz w:val="17"/>
                      <w:szCs w:val="17"/>
                    </w:rPr>
                  </w:pPr>
                  <w:r>
                    <w:rPr>
                      <w:rFonts w:ascii="arial" w:hAnsi="arial" w:eastAsia="arial" w:cs="arial"/>
                      <w:color w:val="000000"/>
                      <w:position w:val="-2"/>
                      <w:sz w:val="17"/>
                      <w:szCs w:val="17"/>
                    </w:rPr>
                    <w:t xml:space="preserve">Je regisseert de projecten van plannings- tot uitvoeringsfase en streeft ernaar dit zo efficiënt mogelijk te doen</w:t>
                  </w:r>
                </w:p>
                <w:p>
                  <w:pPr>
                    <w:numPr>
                      <w:ilvl w:val="0"/>
                      <w:numId w:val="1"/>
                    </w:numPr>
                    <w:spacing w:before="0" w:after="0" w:line="273" w:lineRule="auto"/>
                    <w:jc w:val="left"/>
                    <w:rPr>
                      <w:rFonts w:ascii="arial" w:hAnsi="arial" w:eastAsia="arial" w:cs="arial"/>
                      <w:color w:val="000000"/>
                      <w:sz w:val="17"/>
                      <w:szCs w:val="17"/>
                    </w:rPr>
                  </w:pPr>
                  <w:r>
                    <w:rPr>
                      <w:rFonts w:ascii="arial" w:hAnsi="arial" w:eastAsia="arial" w:cs="arial"/>
                      <w:color w:val="000000"/>
                      <w:position w:val="-2"/>
                      <w:sz w:val="17"/>
                      <w:szCs w:val="17"/>
                    </w:rPr>
                    <w:t xml:space="preserve">Hiervoor formuleer je  de project- en resultaatdoelstellingen (in termen van tijd, capaciteit, organisatie, kwaliteit, informatie, communicatie, risico en financiën)</w:t>
                  </w:r>
                </w:p>
                <w:p>
                  <w:pPr>
                    <w:numPr>
                      <w:ilvl w:val="0"/>
                      <w:numId w:val="1"/>
                    </w:numPr>
                    <w:spacing w:before="0" w:after="0" w:line="273" w:lineRule="auto"/>
                    <w:jc w:val="left"/>
                    <w:rPr>
                      <w:rFonts w:ascii="arial" w:hAnsi="arial" w:eastAsia="arial" w:cs="arial"/>
                      <w:color w:val="000000"/>
                      <w:sz w:val="17"/>
                      <w:szCs w:val="17"/>
                    </w:rPr>
                  </w:pPr>
                  <w:r>
                    <w:rPr>
                      <w:rFonts w:ascii="arial" w:hAnsi="arial" w:eastAsia="arial" w:cs="arial"/>
                      <w:color w:val="000000"/>
                      <w:position w:val="-2"/>
                      <w:sz w:val="17"/>
                      <w:szCs w:val="17"/>
                    </w:rPr>
                    <w:t xml:space="preserve">Je zal veel samenwerken en schakelen met interne en externe stakeholders en collega’s </w:t>
                  </w:r>
                </w:p>
                <w:p>
                  <w:pPr>
                    <w:numPr>
                      <w:ilvl w:val="0"/>
                      <w:numId w:val="1"/>
                    </w:numPr>
                    <w:spacing w:before="0" w:after="0" w:line="273" w:lineRule="auto"/>
                    <w:jc w:val="left"/>
                    <w:rPr>
                      <w:rFonts w:ascii="arial" w:hAnsi="arial" w:eastAsia="arial" w:cs="arial"/>
                      <w:color w:val="000000"/>
                      <w:sz w:val="17"/>
                      <w:szCs w:val="17"/>
                    </w:rPr>
                  </w:pPr>
                  <w:r>
                    <w:rPr>
                      <w:rFonts w:ascii="arial" w:hAnsi="arial" w:eastAsia="arial" w:cs="arial"/>
                      <w:color w:val="000000"/>
                      <w:position w:val="-2"/>
                      <w:sz w:val="17"/>
                      <w:szCs w:val="17"/>
                    </w:rPr>
                    <w:t xml:space="preserve">Je houdt oog voor de inwoners van Someren door de maatschappelijke dialoog met hen aan te gaan over hun belangen.</w:t>
                  </w:r>
                </w:p>
                <w:p>
                  <w:pPr>
                    <w:widowControl w:val="on"/>
                    <w:pBdr/>
                    <w:spacing w:before="165" w:after="165" w:line="273" w:lineRule="auto"/>
                    <w:ind w:left="0" w:right="0"/>
                    <w:jc w:val="left"/>
                    <w:textAlignment w:val="center"/>
                  </w:pPr>
                  <w:r>
                    <w:rPr>
                      <w:rFonts w:ascii="arial" w:hAnsi="arial" w:eastAsia="arial" w:cs="arial"/>
                      <w:color w:val="000000"/>
                      <w:position w:val="-2"/>
                      <w:sz w:val="17"/>
                      <w:szCs w:val="17"/>
                    </w:rPr>
                    <w:t xml:space="preserve">Zo draag je bij aan het doel om Someren voor alle inwoners leefbaar te houden!</w:t>
                  </w:r>
                </w:p>
              </w:tc>
            </w:tr>
          </w:tbl>
          <w:p/>
        </w:tc>
      </w:tr>
      <w:tr>
        <w:trPr>
          <w:trHeight w:val="0" w:hRule="atLeast"/>
        </w:trPr>
        <w:tc>
          <w:tcPr>
            <w:tcMar>
              <w:top w:w="0" w:type="auto"/>
              <w:left w:w="0" w:type="auto"/>
              <w:bottom w:w="0" w:type="auto"/>
              <w:right w:w="0" w:type="auto"/>
            </w:tcMar>
            <w:vAlign w:val="center"/>
          </w:tcPr>
          <w:tbl>
            <w:tblPr>
              <w:tblStyle w:val="NormalTablePHPDOCX"/>
              <w:tblW w:w="5000" w:type="pct"/>
              <w:tblCellSpacing w:w="30" w:type="dxa"/>
              <w:tblInd w:w="0" w:type="auto"/>
              <w:tblBorders/>
            </w:tblPr>
            <w:tblGrid>
              <w:gridCol w:w="1"/>
            </w:tblGrid>
            <w:tr>
              <w:trPr>
                <w:trHeight w:val="0" w:hRule="atLeast"/>
              </w:trPr>
              <w:tc>
                <w:tcPr>
                  <w:tcMar>
                    <w:top w:w="0" w:type="auto"/>
                    <w:left w:w="0" w:type="auto"/>
                    <w:bottom w:w="0" w:type="auto"/>
                    <w:right w:w="0" w:type="auto"/>
                  </w:tcMar>
                  <w:vAlign w:val="center"/>
                </w:tcPr>
                <w:p>
                  <w:pPr>
                    <w:widowControl w:val="on"/>
                    <w:pBdr/>
                    <w:spacing w:before="0" w:after="0" w:line="240" w:lineRule="auto"/>
                    <w:ind w:left="0" w:right="0"/>
                    <w:jc w:val="left"/>
                  </w:pPr>
                  <w:r>
                    <w:rPr>
                      <w:rFonts w:ascii="arial" w:hAnsi="arial" w:eastAsia="arial" w:cs="arial"/>
                      <w:color w:val="000000"/>
                      <w:position w:val="-2"/>
                      <w:sz w:val="17"/>
                      <w:szCs w:val="17"/>
                    </w:rPr>
                    <w:t xml:space="preserve">Functie eisen (Junior) Civiel Projectleider</w:t>
                  </w:r>
                </w:p>
              </w:tc>
            </w:tr>
            <w:tr>
              <w:trPr>
                <w:trHeight w:val="0" w:hRule="atLeast"/>
              </w:trPr>
              <w:tc>
                <w:tcPr>
                  <w:tcMar>
                    <w:top w:w="0" w:type="auto"/>
                    <w:left w:w="0" w:type="auto"/>
                    <w:bottom w:w="0" w:type="auto"/>
                    <w:right w:w="0" w:type="auto"/>
                  </w:tcMar>
                  <w:vAlign w:val="center"/>
                </w:tcPr>
                <w:p>
                  <w:pPr>
                    <w:widowControl w:val="on"/>
                    <w:pBdr/>
                    <w:spacing w:before="0" w:after="0" w:line="240" w:lineRule="auto"/>
                    <w:ind w:left="0" w:right="0"/>
                    <w:jc w:val="left"/>
                  </w:pPr>
                  <w:r>
                    <w:rPr>
                      <w:rFonts w:ascii="arial" w:hAnsi="arial" w:eastAsia="arial" w:cs="arial"/>
                      <w:color w:val="000000"/>
                      <w:position w:val="-2"/>
                      <w:sz w:val="17"/>
                      <w:szCs w:val="17"/>
                    </w:rPr>
                    <w:t xml:space="preserve">Wij vinden je competenties en motivatie belangrijker dan jouw opleiding en ervaring. Natuurlijk is ervaring in een soortgelijke rol een pre, maar het belangrijkste is dat je onderstaande checklist af kunt vinken:
</w:t>
                  </w:r>
                </w:p>
                <w:p>
                  <w:pPr>
                    <w:numPr>
                      <w:ilvl w:val="0"/>
                      <w:numId w:val="1"/>
                    </w:numPr>
                    <w:spacing w:before="0" w:after="0" w:line="273" w:lineRule="auto"/>
                    <w:jc w:val="left"/>
                    <w:rPr>
                      <w:rFonts w:ascii="arial" w:hAnsi="arial" w:eastAsia="arial" w:cs="arial"/>
                      <w:color w:val="000000"/>
                      <w:sz w:val="17"/>
                      <w:szCs w:val="17"/>
                    </w:rPr>
                  </w:pPr>
                  <w:r>
                    <w:rPr>
                      <w:rFonts w:ascii="arial" w:hAnsi="arial" w:eastAsia="arial" w:cs="arial"/>
                      <w:color w:val="000000"/>
                      <w:position w:val="-2"/>
                      <w:sz w:val="17"/>
                      <w:szCs w:val="17"/>
                    </w:rPr>
                    <w:t xml:space="preserve">Hbo werk- en denk niveau</w:t>
                  </w:r>
                </w:p>
                <w:p>
                  <w:pPr>
                    <w:numPr>
                      <w:ilvl w:val="0"/>
                      <w:numId w:val="1"/>
                    </w:numPr>
                    <w:spacing w:before="0" w:after="0" w:line="273" w:lineRule="auto"/>
                    <w:jc w:val="left"/>
                    <w:rPr>
                      <w:rFonts w:ascii="arial" w:hAnsi="arial" w:eastAsia="arial" w:cs="arial"/>
                      <w:color w:val="000000"/>
                      <w:sz w:val="17"/>
                      <w:szCs w:val="17"/>
                    </w:rPr>
                  </w:pPr>
                  <w:r>
                    <w:rPr>
                      <w:rFonts w:ascii="arial" w:hAnsi="arial" w:eastAsia="arial" w:cs="arial"/>
                      <w:color w:val="000000"/>
                      <w:position w:val="-2"/>
                      <w:sz w:val="17"/>
                      <w:szCs w:val="17"/>
                    </w:rPr>
                    <w:t xml:space="preserve">Communicatief sterk; zowel mondeling als schriftelijk</w:t>
                  </w:r>
                </w:p>
                <w:p>
                  <w:pPr>
                    <w:numPr>
                      <w:ilvl w:val="0"/>
                      <w:numId w:val="1"/>
                    </w:numPr>
                    <w:spacing w:before="0" w:after="0" w:line="273" w:lineRule="auto"/>
                    <w:jc w:val="left"/>
                    <w:rPr>
                      <w:rFonts w:ascii="arial" w:hAnsi="arial" w:eastAsia="arial" w:cs="arial"/>
                      <w:color w:val="000000"/>
                      <w:sz w:val="17"/>
                      <w:szCs w:val="17"/>
                    </w:rPr>
                  </w:pPr>
                  <w:r>
                    <w:rPr>
                      <w:rFonts w:ascii="arial" w:hAnsi="arial" w:eastAsia="arial" w:cs="arial"/>
                      <w:color w:val="000000"/>
                      <w:position w:val="-2"/>
                      <w:sz w:val="17"/>
                      <w:szCs w:val="17"/>
                    </w:rPr>
                    <w:t xml:space="preserve">Leergierige houding </w:t>
                  </w:r>
                </w:p>
                <w:p>
                  <w:pPr>
                    <w:numPr>
                      <w:ilvl w:val="0"/>
                      <w:numId w:val="1"/>
                    </w:numPr>
                    <w:spacing w:before="0" w:after="0" w:line="273" w:lineRule="auto"/>
                    <w:jc w:val="left"/>
                    <w:rPr>
                      <w:rFonts w:ascii="arial" w:hAnsi="arial" w:eastAsia="arial" w:cs="arial"/>
                      <w:color w:val="000000"/>
                      <w:sz w:val="17"/>
                      <w:szCs w:val="17"/>
                    </w:rPr>
                  </w:pPr>
                  <w:r>
                    <w:rPr>
                      <w:rFonts w:ascii="arial" w:hAnsi="arial" w:eastAsia="arial" w:cs="arial"/>
                      <w:color w:val="000000"/>
                      <w:position w:val="-2"/>
                      <w:sz w:val="17"/>
                      <w:szCs w:val="17"/>
                    </w:rPr>
                    <w:t xml:space="preserve">In staat om belangen af te wegen en knopen door te hakken</w:t>
                  </w:r>
                </w:p>
                <w:p>
                  <w:pPr>
                    <w:numPr>
                      <w:ilvl w:val="0"/>
                      <w:numId w:val="1"/>
                    </w:numPr>
                    <w:spacing w:before="0" w:after="0" w:line="273" w:lineRule="auto"/>
                    <w:jc w:val="left"/>
                    <w:rPr>
                      <w:rFonts w:ascii="arial" w:hAnsi="arial" w:eastAsia="arial" w:cs="arial"/>
                      <w:color w:val="000000"/>
                      <w:sz w:val="17"/>
                      <w:szCs w:val="17"/>
                    </w:rPr>
                  </w:pPr>
                  <w:r>
                    <w:rPr>
                      <w:rFonts w:ascii="arial" w:hAnsi="arial" w:eastAsia="arial" w:cs="arial"/>
                      <w:color w:val="000000"/>
                      <w:position w:val="-2"/>
                      <w:sz w:val="17"/>
                      <w:szCs w:val="17"/>
                    </w:rPr>
                    <w:t xml:space="preserve">Van nature een sterke onderhandelaar en bemiddelaar </w:t>
                  </w:r>
                </w:p>
                <w:p>
                  <w:pPr>
                    <w:numPr>
                      <w:ilvl w:val="0"/>
                      <w:numId w:val="1"/>
                    </w:numPr>
                    <w:spacing w:before="0" w:after="0" w:line="273" w:lineRule="auto"/>
                    <w:jc w:val="left"/>
                    <w:rPr>
                      <w:rFonts w:ascii="arial" w:hAnsi="arial" w:eastAsia="arial" w:cs="arial"/>
                      <w:color w:val="000000"/>
                      <w:sz w:val="17"/>
                      <w:szCs w:val="17"/>
                    </w:rPr>
                  </w:pPr>
                  <w:r>
                    <w:rPr>
                      <w:rFonts w:ascii="arial" w:hAnsi="arial" w:eastAsia="arial" w:cs="arial"/>
                      <w:color w:val="000000"/>
                      <w:position w:val="-2"/>
                      <w:sz w:val="17"/>
                      <w:szCs w:val="17"/>
                    </w:rPr>
                    <w:t xml:space="preserve">En bovenal: motivatie en enthousiasme om jezelf te ontwikkelen binnen het civieltechnisch vakgebied en mee te bouwen aan de gemeente Someren. </w:t>
                  </w:r>
                </w:p>
              </w:tc>
            </w:tr>
          </w:tbl>
          <w:p/>
        </w:tc>
      </w:tr>
      <w:tr>
        <w:trPr>
          <w:trHeight w:val="0" w:hRule="atLeast"/>
        </w:trPr>
        <w:tc>
          <w:tcPr>
            <w:tcMar>
              <w:top w:w="0" w:type="auto"/>
              <w:left w:w="0" w:type="auto"/>
              <w:bottom w:w="0" w:type="auto"/>
              <w:right w:w="0" w:type="auto"/>
            </w:tcMar>
            <w:vAlign w:val="center"/>
          </w:tcPr>
          <w:tbl>
            <w:tblPr>
              <w:tblStyle w:val="NormalTablePHPDOCX"/>
              <w:tblW w:w="5000" w:type="pct"/>
              <w:tblCellSpacing w:w="30" w:type="dxa"/>
              <w:tblInd w:w="0" w:type="auto"/>
              <w:tblBorders/>
            </w:tblPr>
            <w:tblGrid>
              <w:gridCol w:w="1"/>
            </w:tblGrid>
            <w:tr>
              <w:trPr>
                <w:trHeight w:val="0" w:hRule="atLeast"/>
              </w:trPr>
              <w:tc>
                <w:tcPr>
                  <w:tcMar>
                    <w:top w:w="0" w:type="auto"/>
                    <w:left w:w="0" w:type="auto"/>
                    <w:bottom w:w="0" w:type="auto"/>
                    <w:right w:w="0" w:type="auto"/>
                  </w:tcMar>
                  <w:vAlign w:val="center"/>
                </w:tcPr>
                <w:p>
                  <w:pPr>
                    <w:widowControl w:val="on"/>
                    <w:pBdr/>
                    <w:spacing w:before="0" w:after="0" w:line="240" w:lineRule="auto"/>
                    <w:ind w:left="0" w:right="0"/>
                    <w:jc w:val="left"/>
                  </w:pPr>
                  <w:r>
                    <w:rPr>
                      <w:rFonts w:ascii="arial" w:hAnsi="arial" w:eastAsia="arial" w:cs="arial"/>
                      <w:color w:val="000000"/>
                      <w:position w:val="-2"/>
                      <w:sz w:val="17"/>
                      <w:szCs w:val="17"/>
                    </w:rPr>
                    <w:t xml:space="preserve">Bedrijfsprofiel</w:t>
                  </w:r>
                </w:p>
              </w:tc>
            </w:tr>
            <w:tr>
              <w:trPr>
                <w:trHeight w:val="0" w:hRule="atLeast"/>
              </w:trPr>
              <w:tc>
                <w:tcPr>
                  <w:tcMar>
                    <w:top w:w="0" w:type="auto"/>
                    <w:left w:w="0" w:type="auto"/>
                    <w:bottom w:w="0" w:type="auto"/>
                    <w:right w:w="0" w:type="auto"/>
                  </w:tcMar>
                  <w:vAlign w:val="center"/>
                </w:tcPr>
                <w:p>
                  <w:pPr>
                    <w:widowControl w:val="on"/>
                    <w:pBdr/>
                    <w:spacing w:before="165" w:after="165" w:line="273" w:lineRule="auto"/>
                    <w:ind w:left="0" w:right="0"/>
                    <w:jc w:val="left"/>
                    <w:textAlignment w:val="center"/>
                  </w:pPr>
                  <w:r>
                    <w:rPr>
                      <w:rFonts w:ascii="arial" w:hAnsi="arial" w:eastAsia="arial" w:cs="arial"/>
                      <w:b/>
                      <w:bCs/>
                      <w:color w:val="000000"/>
                      <w:position w:val="-2"/>
                      <w:sz w:val="17"/>
                      <w:szCs w:val="17"/>
                    </w:rPr>
                    <w:t xml:space="preserve">Het team</w:t>
                  </w:r>
                  <w:r>
                    <w:rPr>
                      <w:rFonts w:ascii="arial" w:hAnsi="arial" w:eastAsia="arial" w:cs="arial"/>
                      <w:color w:val="000000"/>
                      <w:position w:val="-2"/>
                      <w:sz w:val="17"/>
                      <w:szCs w:val="17"/>
                    </w:rPr>
                    <w:br/>
                    <w:t xml:space="preserve">Je wordt onderdeel van het team Openbare Ruimte en zal veel samenwerken met je ervaren collega’s, die jou indien nodig kunnen begeleiden in jouw ontwikkeling. Samen met jouw team ben je verantwoordelijk voor de fysieke leefomgeving binnen en buiten de bebouwde kom van gemeente Someren; wegen, verkeer, groen, afval, riolering en water. </w:t>
                  </w:r>
                </w:p>
                <w:p>
                  <w:pPr>
                    <w:widowControl w:val="on"/>
                    <w:pBdr/>
                    <w:spacing w:before="165" w:after="165" w:line="273" w:lineRule="auto"/>
                    <w:ind w:left="0" w:right="0"/>
                    <w:jc w:val="left"/>
                    <w:textAlignment w:val="center"/>
                  </w:pPr>
                  <w:r>
                    <w:rPr>
                      <w:rFonts w:ascii="arial" w:hAnsi="arial" w:eastAsia="arial" w:cs="arial"/>
                      <w:b/>
                      <w:bCs/>
                      <w:color w:val="000000"/>
                      <w:position w:val="-2"/>
                      <w:sz w:val="17"/>
                      <w:szCs w:val="17"/>
                    </w:rPr>
                    <w:br/>
                    <w:t xml:space="preserve">De gemeente Someren</w:t>
                  </w:r>
                  <w:r>
                    <w:rPr>
                      <w:rFonts w:ascii="arial" w:hAnsi="arial" w:eastAsia="arial" w:cs="arial"/>
                      <w:color w:val="000000"/>
                      <w:position w:val="-2"/>
                      <w:sz w:val="17"/>
                      <w:szCs w:val="17"/>
                    </w:rPr>
                    <w:br/>
                    <w:t xml:space="preserve">De gemeente Someren is een relatief kleine gemeente, waardoor je in de volle breedte civieltechnische projecten op kan pakken. Daarnaast geloven we in de kracht van samenwerking en zijn we ervan overtuigd dat jij je snel thuis zult voelen in onze laagdrempelige organisatie met korte lijntjes!</w:t>
                  </w:r>
                  <w:r>
                    <w:rPr>
                      <w:rFonts w:ascii="arial" w:hAnsi="arial" w:eastAsia="arial" w:cs="arial"/>
                      <w:color w:val="000000"/>
                      <w:position w:val="-2"/>
                      <w:sz w:val="17"/>
                      <w:szCs w:val="17"/>
                    </w:rPr>
                    <w:br/>
                    <w:t xml:space="preserve">Voor meer informatie over de gemeente Someren, klik </w:t>
                  </w:r>
                  <w:hyperlink r:id="rId92416426cc0bd1b79" w:history="1">
                    <w:r>
                      <w:rPr>
                        <w:rFonts w:ascii="arial" w:hAnsi="arial" w:eastAsia="arial" w:cs="arial"/>
                        <w:color w:val="0000CC"/>
                        <w:position w:val="-2"/>
                        <w:sz w:val="17"/>
                        <w:szCs w:val="17"/>
                        <w:u w:val="single"/>
                      </w:rPr>
                      <w:t xml:space="preserve">hier</w:t>
                    </w:r>
                  </w:hyperlink>
                  <w:r>
                    <w:rPr>
                      <w:rFonts w:ascii="arial" w:hAnsi="arial" w:eastAsia="arial" w:cs="arial"/>
                      <w:color w:val="000000"/>
                      <w:position w:val="-2"/>
                      <w:sz w:val="17"/>
                      <w:szCs w:val="17"/>
                    </w:rPr>
                    <w:t xml:space="preserve">. </w:t>
                  </w:r>
                </w:p>
                <w:p>
                  <w:pPr>
                    <w:widowControl w:val="on"/>
                    <w:pBdr/>
                    <w:spacing w:before="165" w:after="165" w:line="273" w:lineRule="auto"/>
                    <w:ind w:left="0" w:right="0"/>
                    <w:jc w:val="left"/>
                    <w:textAlignment w:val="center"/>
                  </w:pPr>
                  <w:r>
                    <w:rPr>
                      <w:rFonts w:ascii="Calibri" w:hAnsi="Calibri" w:eastAsia="Calibri" w:cs="Calibri"/>
                      <w:color w:val="000000"/>
                      <w:position w:val="-3"/>
                      <w:sz w:val="22"/>
                      <w:szCs w:val="22"/>
                    </w:rPr>
                    <w:t xml:space="preserve">Als gemeente krijgen we te maken met grote ontwikkelingen, maatschappelijke opgaven zoals de omgevingswet, duurzaamheid en woningbouw en veranderende overheidstaken. Daarom zijn we ons aan het voorbereiden om hier zo goed en flexibel mogelijk op in te kunnen spelen zodat we met elkaar klaar zijn voor de opgaven die voor ons liggen. Dit doen we samen!</w:t>
                  </w:r>
                </w:p>
              </w:tc>
            </w:tr>
          </w:tbl>
          <w:p/>
        </w:tc>
      </w:tr>
      <w:tr>
        <w:trPr>
          <w:trHeight w:val="0" w:hRule="atLeast"/>
        </w:trPr>
        <w:tc>
          <w:tcPr>
            <w:tcMar>
              <w:top w:w="0" w:type="auto"/>
              <w:left w:w="0" w:type="auto"/>
              <w:bottom w:w="0" w:type="auto"/>
              <w:right w:w="0" w:type="auto"/>
            </w:tcMar>
            <w:vAlign w:val="center"/>
          </w:tcPr>
          <w:tbl>
            <w:tblPr>
              <w:tblStyle w:val="NormalTablePHPDOCX"/>
              <w:tblW w:w="5000" w:type="pct"/>
              <w:tblCellSpacing w:w="30" w:type="dxa"/>
              <w:tblInd w:w="0" w:type="auto"/>
              <w:tblBorders/>
            </w:tblPr>
            <w:tblGrid>
              <w:gridCol w:w="1"/>
            </w:tblGrid>
            <w:tr>
              <w:trPr>
                <w:trHeight w:val="0" w:hRule="atLeast"/>
              </w:trPr>
              <w:tc>
                <w:tcPr>
                  <w:tcMar>
                    <w:top w:w="0" w:type="auto"/>
                    <w:left w:w="0" w:type="auto"/>
                    <w:bottom w:w="0" w:type="auto"/>
                    <w:right w:w="0" w:type="auto"/>
                  </w:tcMar>
                  <w:vAlign w:val="center"/>
                </w:tcPr>
                <w:p>
                  <w:pPr>
                    <w:widowControl w:val="on"/>
                    <w:pBdr/>
                    <w:spacing w:before="0" w:after="0" w:line="240" w:lineRule="auto"/>
                    <w:ind w:left="0" w:right="0"/>
                    <w:jc w:val="left"/>
                  </w:pPr>
                  <w:r>
                    <w:rPr>
                      <w:rFonts w:ascii="arial" w:hAnsi="arial" w:eastAsia="arial" w:cs="arial"/>
                      <w:color w:val="000000"/>
                      <w:position w:val="-2"/>
                      <w:sz w:val="17"/>
                      <w:szCs w:val="17"/>
                    </w:rPr>
                    <w:t xml:space="preserve">Arbeidsvoorwaarden</w:t>
                  </w:r>
                </w:p>
              </w:tc>
            </w:tr>
            <w:tr>
              <w:trPr>
                <w:trHeight w:val="0" w:hRule="atLeast"/>
              </w:trPr>
              <w:tc>
                <w:tcPr>
                  <w:tcMar>
                    <w:top w:w="0" w:type="auto"/>
                    <w:left w:w="0" w:type="auto"/>
                    <w:bottom w:w="0" w:type="auto"/>
                    <w:right w:w="0" w:type="auto"/>
                  </w:tcMar>
                  <w:vAlign w:val="center"/>
                </w:tcPr>
                <w:p>
                  <w:pPr>
                    <w:widowControl w:val="on"/>
                    <w:pBdr/>
                    <w:spacing w:before="0" w:after="0" w:line="240" w:lineRule="auto"/>
                    <w:ind w:left="0" w:right="0"/>
                    <w:jc w:val="left"/>
                  </w:pPr>
                  <w:r>
                    <w:rPr>
                      <w:rFonts w:ascii="arial" w:hAnsi="arial" w:eastAsia="arial" w:cs="arial"/>
                      <w:color w:val="000000"/>
                      <w:position w:val="-2"/>
                      <w:sz w:val="17"/>
                      <w:szCs w:val="17"/>
                    </w:rPr>
                    <w:t xml:space="preserve">Werken binnen deze informele organisatie betekent werken in een prettige werksfeer. Daarnaast zijn de arbeidsvoorwaarden goed geregeld:
</w:t>
                  </w:r>
                </w:p>
                <w:p>
                  <w:pPr>
                    <w:numPr>
                      <w:ilvl w:val="0"/>
                      <w:numId w:val="1"/>
                    </w:numPr>
                    <w:spacing w:before="0" w:after="0" w:line="273" w:lineRule="auto"/>
                    <w:jc w:val="left"/>
                    <w:rPr>
                      <w:rFonts w:ascii="arial" w:hAnsi="arial" w:eastAsia="arial" w:cs="arial"/>
                      <w:color w:val="000000"/>
                      <w:sz w:val="17"/>
                      <w:szCs w:val="17"/>
                    </w:rPr>
                  </w:pPr>
                  <w:r>
                    <w:rPr>
                      <w:rFonts w:ascii="arial" w:hAnsi="arial" w:eastAsia="arial" w:cs="arial"/>
                      <w:color w:val="000000"/>
                      <w:position w:val="-2"/>
                      <w:sz w:val="17"/>
                      <w:szCs w:val="17"/>
                    </w:rPr>
                    <w:t xml:space="preserve">Je ontvangt een contract voor 1 jaar met daarna de intentie tot een vast contract. </w:t>
                  </w:r>
                </w:p>
                <w:p>
                  <w:pPr>
                    <w:numPr>
                      <w:ilvl w:val="0"/>
                      <w:numId w:val="1"/>
                    </w:numPr>
                    <w:spacing w:before="0" w:after="0" w:line="273" w:lineRule="auto"/>
                    <w:jc w:val="left"/>
                    <w:rPr>
                      <w:rFonts w:ascii="arial" w:hAnsi="arial" w:eastAsia="arial" w:cs="arial"/>
                      <w:color w:val="000000"/>
                      <w:sz w:val="17"/>
                      <w:szCs w:val="17"/>
                    </w:rPr>
                  </w:pPr>
                  <w:r>
                    <w:rPr>
                      <w:rFonts w:ascii="arial" w:hAnsi="arial" w:eastAsia="arial" w:cs="arial"/>
                      <w:color w:val="000000"/>
                      <w:position w:val="-2"/>
                      <w:sz w:val="17"/>
                      <w:szCs w:val="17"/>
                    </w:rPr>
                    <w:t xml:space="preserve">Afhankelijk van je ervaring krijg je een salaris van maximaal € 4.671,- (schaal 10). De schaalbedragen worden in de nieuwe CAO Gemeenten nog verhoogd, de bedragen worden op korte termijn prijsgegeven.  </w:t>
                  </w:r>
                </w:p>
                <w:p>
                  <w:pPr>
                    <w:numPr>
                      <w:ilvl w:val="0"/>
                      <w:numId w:val="1"/>
                    </w:numPr>
                    <w:spacing w:before="0" w:after="0" w:line="273" w:lineRule="auto"/>
                    <w:jc w:val="left"/>
                    <w:rPr>
                      <w:rFonts w:ascii="arial" w:hAnsi="arial" w:eastAsia="arial" w:cs="arial"/>
                      <w:color w:val="000000"/>
                      <w:sz w:val="17"/>
                      <w:szCs w:val="17"/>
                    </w:rPr>
                  </w:pPr>
                  <w:r>
                    <w:rPr>
                      <w:rFonts w:ascii="arial" w:hAnsi="arial" w:eastAsia="arial" w:cs="arial"/>
                      <w:color w:val="000000"/>
                      <w:position w:val="-2"/>
                      <w:sz w:val="17"/>
                      <w:szCs w:val="17"/>
                    </w:rPr>
                    <w:t xml:space="preserve">Daarnaast zijn er uitstekende arbeidsvoorwaarden op het gebied van reiskosten woon-werkverkeer, flexibele werktijden, verlofregelingen en studiefaciliteiten. Ook beschik je als medewerker over een Individueel Keuze Budget van 17,05% van je bruto jaarsalaris. Je beheert dit budget zelf en je kunt er bijvoorbeeld voor kiezen om dit (of een deel hiervan) te laten uitbetalen, in te zetten voor je vitaliteit of er vakantie uren van te kopen.</w:t>
                  </w:r>
                </w:p>
                <w:p>
                  <w:pPr>
                    <w:widowControl w:val="on"/>
                    <w:pBdr/>
                    <w:spacing w:before="165" w:after="165" w:line="273" w:lineRule="auto"/>
                    <w:ind w:left="0" w:right="0"/>
                    <w:jc w:val="left"/>
                    <w:textAlignment w:val="center"/>
                  </w:pPr>
                  <w:r>
                    <w:rPr>
                      <w:rFonts w:ascii="arial" w:hAnsi="arial" w:eastAsia="arial" w:cs="arial"/>
                      <w:b/>
                      <w:bCs/>
                      <w:color w:val="000000"/>
                      <w:position w:val="-2"/>
                      <w:sz w:val="17"/>
                      <w:szCs w:val="17"/>
                    </w:rPr>
                    <w:t xml:space="preserve">Vragen of enthousiast geworden?    </w:t>
                  </w:r>
                  <w:r>
                    <w:rPr>
                      <w:rFonts w:ascii="arial" w:hAnsi="arial" w:eastAsia="arial" w:cs="arial"/>
                      <w:color w:val="000000"/>
                      <w:position w:val="-2"/>
                      <w:sz w:val="17"/>
                      <w:szCs w:val="17"/>
                    </w:rPr>
                    <w:br/>
                    <w:t xml:space="preserve">Voor nadere informatie over deze functie of interesse kan je online solliciteren of contact opnemen met Bram van Glabbeek via bram@regioeffect.nl of 06-51592700 (WhatsApp mag ook). </w:t>
                  </w:r>
                  <w:r>
                    <w:rPr>
                      <w:rFonts w:ascii="arial" w:hAnsi="arial" w:eastAsia="arial" w:cs="arial"/>
                      <w:color w:val="000000"/>
                      <w:position w:val="-2"/>
                      <w:sz w:val="17"/>
                      <w:szCs w:val="17"/>
                    </w:rPr>
                    <w:br/>
                    <w:t xml:space="preserve">Je sollicitatie wordt direct in behandeling genomen en bij positieve beoordeling word je direct uitgenodigd voor een gesprek. </w:t>
                  </w:r>
                  <w:r>
                    <w:rPr>
                      <w:rFonts w:ascii="arial" w:hAnsi="arial" w:eastAsia="arial" w:cs="arial"/>
                      <w:color w:val="000000"/>
                      <w:position w:val="-2"/>
                      <w:sz w:val="17"/>
                      <w:szCs w:val="17"/>
                    </w:rPr>
                    <w:br/>
                    <w:t xml:space="preserve"> </w:t>
                  </w:r>
                </w:p>
              </w:tc>
            </w:tr>
          </w:tbl>
          <w:p/>
        </w:tc>
      </w:tr>
    </w:tbl>
    <w:sectPr xmlns:w="http://schemas.openxmlformats.org/wordprocessingml/2006/main" w:rsidR="00AC197E" w:rsidRPr="00DF064E" w:rsidSect="000F6147">
      <w:pgSz w:w="11906" w:h="16838" w:orient="portrait" w:code="9"/>
      <w:pgMar w:top="1134" w:right="850" w:bottom="1417" w:left="850"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tplc="2256288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615134">
    <w:multiLevelType w:val="hybridMultilevel"/>
    <w:lvl w:ilvl="0" w:tplc="81483050">
      <w:start w:val="1"/>
      <w:numFmt w:val="decimal"/>
      <w:lvlText w:val="%1."/>
      <w:lvlJc w:val="left"/>
      <w:pPr>
        <w:ind w:left="720" w:hanging="360"/>
      </w:pPr>
    </w:lvl>
    <w:lvl w:ilvl="1" w:tplc="81483050" w:tentative="1">
      <w:start w:val="1"/>
      <w:numFmt w:val="lowerLetter"/>
      <w:lvlText w:val="%2."/>
      <w:lvlJc w:val="left"/>
      <w:pPr>
        <w:ind w:left="1440" w:hanging="360"/>
      </w:pPr>
    </w:lvl>
    <w:lvl w:ilvl="2" w:tplc="81483050" w:tentative="1">
      <w:start w:val="1"/>
      <w:numFmt w:val="lowerRoman"/>
      <w:lvlText w:val="%3."/>
      <w:lvlJc w:val="right"/>
      <w:pPr>
        <w:ind w:left="2160" w:hanging="180"/>
      </w:pPr>
    </w:lvl>
    <w:lvl w:ilvl="3" w:tplc="81483050" w:tentative="1">
      <w:start w:val="1"/>
      <w:numFmt w:val="decimal"/>
      <w:lvlText w:val="%4."/>
      <w:lvlJc w:val="left"/>
      <w:pPr>
        <w:ind w:left="2880" w:hanging="360"/>
      </w:pPr>
    </w:lvl>
    <w:lvl w:ilvl="4" w:tplc="81483050" w:tentative="1">
      <w:start w:val="1"/>
      <w:numFmt w:val="lowerLetter"/>
      <w:lvlText w:val="%5."/>
      <w:lvlJc w:val="left"/>
      <w:pPr>
        <w:ind w:left="3600" w:hanging="360"/>
      </w:pPr>
    </w:lvl>
    <w:lvl w:ilvl="5" w:tplc="81483050" w:tentative="1">
      <w:start w:val="1"/>
      <w:numFmt w:val="lowerRoman"/>
      <w:lvlText w:val="%6."/>
      <w:lvlJc w:val="right"/>
      <w:pPr>
        <w:ind w:left="4320" w:hanging="180"/>
      </w:pPr>
    </w:lvl>
    <w:lvl w:ilvl="6" w:tplc="81483050" w:tentative="1">
      <w:start w:val="1"/>
      <w:numFmt w:val="decimal"/>
      <w:lvlText w:val="%7."/>
      <w:lvlJc w:val="left"/>
      <w:pPr>
        <w:ind w:left="5040" w:hanging="360"/>
      </w:pPr>
    </w:lvl>
    <w:lvl w:ilvl="7" w:tplc="81483050" w:tentative="1">
      <w:start w:val="1"/>
      <w:numFmt w:val="lowerLetter"/>
      <w:lvlText w:val="%8."/>
      <w:lvlJc w:val="left"/>
      <w:pPr>
        <w:ind w:left="5760" w:hanging="360"/>
      </w:pPr>
    </w:lvl>
    <w:lvl w:ilvl="8" w:tplc="81483050" w:tentative="1">
      <w:start w:val="1"/>
      <w:numFmt w:val="lowerRoman"/>
      <w:lvlText w:val="%9."/>
      <w:lvlJc w:val="right"/>
      <w:pPr>
        <w:ind w:left="6480" w:hanging="180"/>
      </w:pPr>
    </w:lvl>
  </w:abstractNum>
  <w:abstractNum w:abstractNumId="72615133">
    <w:multiLevelType w:val="hybridMultilevel"/>
    <w:lvl w:ilvl="0" w:tplc="3777720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2615133">
    <w:abstractNumId w:val="72615133"/>
  </w:num>
  <w:num w:numId="72615134">
    <w:abstractNumId w:val="72615134"/>
  </w:num>
  <w:num w:numId="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 Id="rId92416426cc0bd1b79" Type="http://schemas.openxmlformats.org/officeDocument/2006/relationships/hyperlink" Target="https://vacatures.werkeninzuidoostbrabant.nl/organisatie/130" TargetMode="External"/><Relationship Id="rId39076426cc0bd1297" Type="http://schemas.openxmlformats.org/officeDocument/2006/relationships/image" Target="media/imgrId39076426cc0bd1297.png"/></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