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NormalTablePHPDOCX"/>
        <w:tblW w:w="5000" w:type="pct"/>
        <w:tblCellSpacing w:w="30" w:type="dxa"/>
        <w:tblInd w:w="168" w:type="dxa"/>
        <w:tblLook w:val="04A0" w:firstRow="1" w:lastRow="0" w:firstColumn="1" w:lastColumn="0" w:noHBand="0" w:noVBand="1"/>
      </w:tblPr>
      <w:tblGrid>
        <w:gridCol w:w="10206"/>
      </w:tblGrid>
      <w:tr w:rsidR="00277A19" w14:paraId="1934FBA7" w14:textId="77777777">
        <w:trPr>
          <w:tblCellSpacing w:w="30" w:type="dxa"/>
        </w:trPr>
        <w:tc>
          <w:tcPr>
            <w:tcW w:w="0" w:type="auto"/>
            <w:tcMar>
              <w:top w:w="0" w:type="auto"/>
              <w:left w:w="0" w:type="auto"/>
              <w:bottom w:w="0" w:type="auto"/>
              <w:right w:w="0" w:type="auto"/>
            </w:tcMar>
            <w:vAlign w:val="center"/>
          </w:tcPr>
          <w:tbl>
            <w:tblPr>
              <w:tblStyle w:val="NormalTablePHPDOCX"/>
              <w:tblW w:w="5000" w:type="pct"/>
              <w:tblCellSpacing w:w="30" w:type="dxa"/>
              <w:tblLook w:val="04A0" w:firstRow="1" w:lastRow="0" w:firstColumn="1" w:lastColumn="0" w:noHBand="0" w:noVBand="1"/>
            </w:tblPr>
            <w:tblGrid>
              <w:gridCol w:w="7095"/>
              <w:gridCol w:w="2775"/>
            </w:tblGrid>
            <w:tr w:rsidR="00277A19" w14:paraId="46CDED3A" w14:textId="77777777">
              <w:trPr>
                <w:tblCellSpacing w:w="30" w:type="dxa"/>
              </w:trPr>
              <w:tc>
                <w:tcPr>
                  <w:tcW w:w="0" w:type="auto"/>
                  <w:tcMar>
                    <w:top w:w="0" w:type="auto"/>
                    <w:left w:w="0" w:type="auto"/>
                    <w:bottom w:w="0" w:type="auto"/>
                    <w:right w:w="0" w:type="auto"/>
                  </w:tcMar>
                </w:tcPr>
                <w:p w14:paraId="76F266C7" w14:textId="77777777" w:rsidR="00277A19" w:rsidRDefault="00000000">
                  <w:r>
                    <w:rPr>
                      <w:noProof/>
                      <w:position w:val="-60"/>
                    </w:rPr>
                    <w:drawing>
                      <wp:inline distT="0" distB="0" distL="0" distR="0" wp14:anchorId="2A5D7AC5" wp14:editId="5F3B8EC9">
                        <wp:extent cx="2296800" cy="439200"/>
                        <wp:effectExtent l="0" t="0" r="0" b="0"/>
                        <wp:docPr id="44290129" name="name96246492ff0bea726" descr="_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images"/>
                                <pic:cNvPicPr/>
                              </pic:nvPicPr>
                              <pic:blipFill>
                                <a:blip r:embed="rId8" cstate="print"/>
                                <a:stretch>
                                  <a:fillRect/>
                                </a:stretch>
                              </pic:blipFill>
                              <pic:spPr>
                                <a:xfrm>
                                  <a:off x="0" y="0"/>
                                  <a:ext cx="2296800" cy="439200"/>
                                </a:xfrm>
                                <a:prstGeom prst="rect">
                                  <a:avLst/>
                                </a:prstGeom>
                                <a:ln w="0">
                                  <a:noFill/>
                                </a:ln>
                              </pic:spPr>
                            </pic:pic>
                          </a:graphicData>
                        </a:graphic>
                      </wp:inline>
                    </w:drawing>
                  </w:r>
                </w:p>
              </w:tc>
              <w:tc>
                <w:tcPr>
                  <w:tcW w:w="0" w:type="auto"/>
                  <w:tcMar>
                    <w:top w:w="0" w:type="auto"/>
                    <w:left w:w="0" w:type="auto"/>
                    <w:bottom w:w="0" w:type="auto"/>
                    <w:right w:w="0" w:type="auto"/>
                  </w:tcMar>
                </w:tcPr>
                <w:p w14:paraId="4C5DD555" w14:textId="77777777" w:rsidR="00277A19" w:rsidRDefault="00000000">
                  <w:pPr>
                    <w:spacing w:after="0" w:line="240" w:lineRule="auto"/>
                  </w:pPr>
                  <w:r>
                    <w:rPr>
                      <w:rFonts w:ascii="Arial" w:eastAsia="Arial" w:hAnsi="Arial" w:cs="Arial"/>
                      <w:color w:val="000000"/>
                      <w:sz w:val="15"/>
                      <w:szCs w:val="15"/>
                    </w:rPr>
                    <w:t>RegioEffect</w:t>
                  </w:r>
                  <w:r>
                    <w:rPr>
                      <w:rFonts w:ascii="Arial" w:eastAsia="Arial" w:hAnsi="Arial" w:cs="Arial"/>
                      <w:color w:val="000000"/>
                      <w:sz w:val="15"/>
                      <w:szCs w:val="15"/>
                    </w:rPr>
                    <w:br/>
                    <w:t>Binnenweg 7</w:t>
                  </w:r>
                  <w:r>
                    <w:rPr>
                      <w:rFonts w:ascii="Arial" w:eastAsia="Arial" w:hAnsi="Arial" w:cs="Arial"/>
                      <w:color w:val="000000"/>
                      <w:sz w:val="15"/>
                      <w:szCs w:val="15"/>
                    </w:rPr>
                    <w:br/>
                    <w:t>6644 KD, Ewijk</w:t>
                  </w:r>
                  <w:r>
                    <w:rPr>
                      <w:rFonts w:ascii="Arial" w:eastAsia="Arial" w:hAnsi="Arial" w:cs="Arial"/>
                      <w:color w:val="000000"/>
                      <w:sz w:val="15"/>
                      <w:szCs w:val="15"/>
                    </w:rPr>
                    <w:br/>
                    <w:t>info@regioeffect.nl</w:t>
                  </w:r>
                </w:p>
              </w:tc>
            </w:tr>
          </w:tbl>
          <w:p w14:paraId="6512B19F" w14:textId="77777777" w:rsidR="00277A19" w:rsidRDefault="00277A19"/>
        </w:tc>
      </w:tr>
      <w:tr w:rsidR="00277A19" w14:paraId="52C12372" w14:textId="77777777">
        <w:trPr>
          <w:tblCellSpacing w:w="30" w:type="dxa"/>
        </w:trPr>
        <w:tc>
          <w:tcPr>
            <w:tcW w:w="0" w:type="auto"/>
            <w:tcMar>
              <w:top w:w="0" w:type="auto"/>
              <w:left w:w="0" w:type="auto"/>
              <w:bottom w:w="0" w:type="auto"/>
              <w:right w:w="0" w:type="auto"/>
            </w:tcMar>
            <w:vAlign w:val="center"/>
          </w:tcPr>
          <w:tbl>
            <w:tblPr>
              <w:tblStyle w:val="NormalTablePHPDOCX"/>
              <w:tblW w:w="5000" w:type="pct"/>
              <w:tblCellSpacing w:w="30" w:type="dxa"/>
              <w:tblLook w:val="04A0" w:firstRow="1" w:lastRow="0" w:firstColumn="1" w:lastColumn="0" w:noHBand="0" w:noVBand="1"/>
            </w:tblPr>
            <w:tblGrid>
              <w:gridCol w:w="9870"/>
            </w:tblGrid>
            <w:tr w:rsidR="00277A19" w14:paraId="4030CC42" w14:textId="77777777">
              <w:trPr>
                <w:tblCellSpacing w:w="30" w:type="dxa"/>
              </w:trPr>
              <w:tc>
                <w:tcPr>
                  <w:tcW w:w="0" w:type="auto"/>
                  <w:tcMar>
                    <w:top w:w="0" w:type="auto"/>
                    <w:left w:w="0" w:type="auto"/>
                    <w:bottom w:w="0" w:type="auto"/>
                    <w:right w:w="0" w:type="auto"/>
                  </w:tcMar>
                  <w:vAlign w:val="center"/>
                </w:tcPr>
                <w:p w14:paraId="20A6F5CF" w14:textId="77777777" w:rsidR="00277A19" w:rsidRDefault="00000000">
                  <w:pPr>
                    <w:spacing w:after="0" w:line="240" w:lineRule="auto"/>
                  </w:pPr>
                  <w:r>
                    <w:rPr>
                      <w:rFonts w:ascii="Arial" w:eastAsia="Arial" w:hAnsi="Arial" w:cs="Arial"/>
                      <w:color w:val="000000"/>
                      <w:position w:val="-2"/>
                      <w:sz w:val="17"/>
                      <w:szCs w:val="17"/>
                    </w:rPr>
                    <w:t>Titel</w:t>
                  </w:r>
                </w:p>
              </w:tc>
            </w:tr>
            <w:tr w:rsidR="00277A19" w14:paraId="7274A396" w14:textId="77777777">
              <w:trPr>
                <w:tblCellSpacing w:w="30" w:type="dxa"/>
              </w:trPr>
              <w:tc>
                <w:tcPr>
                  <w:tcW w:w="0" w:type="auto"/>
                  <w:tcMar>
                    <w:top w:w="0" w:type="auto"/>
                    <w:left w:w="0" w:type="auto"/>
                    <w:bottom w:w="0" w:type="auto"/>
                    <w:right w:w="0" w:type="auto"/>
                  </w:tcMar>
                  <w:vAlign w:val="center"/>
                </w:tcPr>
                <w:p w14:paraId="2B18D373" w14:textId="77777777" w:rsidR="00277A19" w:rsidRDefault="00000000">
                  <w:pPr>
                    <w:spacing w:after="0" w:line="240" w:lineRule="auto"/>
                  </w:pPr>
                  <w:r>
                    <w:rPr>
                      <w:rFonts w:ascii="Arial" w:eastAsia="Arial" w:hAnsi="Arial" w:cs="Arial"/>
                      <w:color w:val="000000"/>
                      <w:position w:val="-2"/>
                      <w:sz w:val="17"/>
                      <w:szCs w:val="17"/>
                    </w:rPr>
                    <w:t>Manager Vastgoed</w:t>
                  </w:r>
                </w:p>
              </w:tc>
            </w:tr>
          </w:tbl>
          <w:p w14:paraId="7FB4B643" w14:textId="77777777" w:rsidR="00277A19" w:rsidRDefault="00277A19"/>
        </w:tc>
      </w:tr>
      <w:tr w:rsidR="00277A19" w14:paraId="1CBB263A" w14:textId="77777777">
        <w:trPr>
          <w:tblCellSpacing w:w="30" w:type="dxa"/>
        </w:trPr>
        <w:tc>
          <w:tcPr>
            <w:tcW w:w="0" w:type="auto"/>
            <w:tcMar>
              <w:top w:w="0" w:type="auto"/>
              <w:left w:w="0" w:type="auto"/>
              <w:bottom w:w="0" w:type="auto"/>
              <w:right w:w="0" w:type="auto"/>
            </w:tcMar>
            <w:vAlign w:val="center"/>
          </w:tcPr>
          <w:tbl>
            <w:tblPr>
              <w:tblStyle w:val="NormalTablePHPDOCX"/>
              <w:tblW w:w="5000" w:type="pct"/>
              <w:tblCellSpacing w:w="30" w:type="dxa"/>
              <w:tblLook w:val="04A0" w:firstRow="1" w:lastRow="0" w:firstColumn="1" w:lastColumn="0" w:noHBand="0" w:noVBand="1"/>
            </w:tblPr>
            <w:tblGrid>
              <w:gridCol w:w="9870"/>
            </w:tblGrid>
            <w:tr w:rsidR="00277A19" w14:paraId="166FC052" w14:textId="77777777">
              <w:trPr>
                <w:tblCellSpacing w:w="30" w:type="dxa"/>
              </w:trPr>
              <w:tc>
                <w:tcPr>
                  <w:tcW w:w="0" w:type="auto"/>
                  <w:tcMar>
                    <w:top w:w="0" w:type="auto"/>
                    <w:left w:w="0" w:type="auto"/>
                    <w:bottom w:w="0" w:type="auto"/>
                    <w:right w:w="0" w:type="auto"/>
                  </w:tcMar>
                  <w:vAlign w:val="center"/>
                </w:tcPr>
                <w:p w14:paraId="5679B709" w14:textId="77777777" w:rsidR="00277A19" w:rsidRDefault="00000000">
                  <w:pPr>
                    <w:spacing w:after="0" w:line="240" w:lineRule="auto"/>
                  </w:pPr>
                  <w:r>
                    <w:rPr>
                      <w:rFonts w:ascii="Arial" w:eastAsia="Arial" w:hAnsi="Arial" w:cs="Arial"/>
                      <w:color w:val="000000"/>
                      <w:position w:val="-2"/>
                      <w:sz w:val="17"/>
                      <w:szCs w:val="17"/>
                    </w:rPr>
                    <w:t>Consultant</w:t>
                  </w:r>
                </w:p>
              </w:tc>
            </w:tr>
            <w:tr w:rsidR="00277A19" w14:paraId="06C9704B" w14:textId="77777777">
              <w:trPr>
                <w:tblCellSpacing w:w="30" w:type="dxa"/>
              </w:trPr>
              <w:tc>
                <w:tcPr>
                  <w:tcW w:w="0" w:type="auto"/>
                  <w:tcMar>
                    <w:top w:w="0" w:type="auto"/>
                    <w:left w:w="0" w:type="auto"/>
                    <w:bottom w:w="0" w:type="auto"/>
                    <w:right w:w="0" w:type="auto"/>
                  </w:tcMar>
                  <w:vAlign w:val="center"/>
                </w:tcPr>
                <w:p w14:paraId="5831BA6B" w14:textId="77777777" w:rsidR="00277A19" w:rsidRDefault="00000000">
                  <w:pPr>
                    <w:spacing w:after="0" w:line="240" w:lineRule="auto"/>
                  </w:pPr>
                  <w:r>
                    <w:rPr>
                      <w:rFonts w:ascii="Arial" w:eastAsia="Arial" w:hAnsi="Arial" w:cs="Arial"/>
                      <w:color w:val="000000"/>
                      <w:position w:val="-2"/>
                      <w:sz w:val="17"/>
                      <w:szCs w:val="17"/>
                    </w:rPr>
                    <w:t>Monique van Wagenberg</w:t>
                  </w:r>
                </w:p>
              </w:tc>
            </w:tr>
          </w:tbl>
          <w:p w14:paraId="78E5A36B" w14:textId="77777777" w:rsidR="00277A19" w:rsidRDefault="00277A19"/>
        </w:tc>
      </w:tr>
      <w:tr w:rsidR="00277A19" w14:paraId="770F4175" w14:textId="77777777">
        <w:trPr>
          <w:tblCellSpacing w:w="30" w:type="dxa"/>
        </w:trPr>
        <w:tc>
          <w:tcPr>
            <w:tcW w:w="0" w:type="auto"/>
            <w:tcMar>
              <w:top w:w="0" w:type="auto"/>
              <w:left w:w="0" w:type="auto"/>
              <w:bottom w:w="0" w:type="auto"/>
              <w:right w:w="0" w:type="auto"/>
            </w:tcMar>
            <w:vAlign w:val="center"/>
          </w:tcPr>
          <w:tbl>
            <w:tblPr>
              <w:tblStyle w:val="NormalTablePHPDOCX"/>
              <w:tblW w:w="5000" w:type="pct"/>
              <w:tblCellSpacing w:w="30" w:type="dxa"/>
              <w:tblLook w:val="04A0" w:firstRow="1" w:lastRow="0" w:firstColumn="1" w:lastColumn="0" w:noHBand="0" w:noVBand="1"/>
            </w:tblPr>
            <w:tblGrid>
              <w:gridCol w:w="9870"/>
            </w:tblGrid>
            <w:tr w:rsidR="00277A19" w14:paraId="3375EE41" w14:textId="77777777">
              <w:trPr>
                <w:tblCellSpacing w:w="30" w:type="dxa"/>
              </w:trPr>
              <w:tc>
                <w:tcPr>
                  <w:tcW w:w="0" w:type="auto"/>
                  <w:tcMar>
                    <w:top w:w="0" w:type="auto"/>
                    <w:left w:w="0" w:type="auto"/>
                    <w:bottom w:w="0" w:type="auto"/>
                    <w:right w:w="0" w:type="auto"/>
                  </w:tcMar>
                  <w:vAlign w:val="center"/>
                </w:tcPr>
                <w:p w14:paraId="52B63757" w14:textId="77777777" w:rsidR="00277A19" w:rsidRDefault="00000000">
                  <w:pPr>
                    <w:spacing w:after="0" w:line="240" w:lineRule="auto"/>
                  </w:pPr>
                  <w:r>
                    <w:rPr>
                      <w:rFonts w:ascii="Arial" w:eastAsia="Arial" w:hAnsi="Arial" w:cs="Arial"/>
                      <w:color w:val="000000"/>
                      <w:position w:val="-2"/>
                      <w:sz w:val="17"/>
                      <w:szCs w:val="17"/>
                    </w:rPr>
                    <w:t>Functie omschrijving Manager Vastgoed</w:t>
                  </w:r>
                </w:p>
              </w:tc>
            </w:tr>
            <w:tr w:rsidR="00277A19" w14:paraId="5266C1F8" w14:textId="77777777">
              <w:trPr>
                <w:tblCellSpacing w:w="30" w:type="dxa"/>
              </w:trPr>
              <w:tc>
                <w:tcPr>
                  <w:tcW w:w="0" w:type="auto"/>
                  <w:tcMar>
                    <w:top w:w="0" w:type="auto"/>
                    <w:left w:w="0" w:type="auto"/>
                    <w:bottom w:w="0" w:type="auto"/>
                    <w:right w:w="0" w:type="auto"/>
                  </w:tcMar>
                  <w:vAlign w:val="center"/>
                </w:tcPr>
                <w:p w14:paraId="4E4211CC" w14:textId="77777777" w:rsidR="00277A19" w:rsidRDefault="00000000">
                  <w:pPr>
                    <w:spacing w:before="165" w:after="165" w:line="273" w:lineRule="auto"/>
                    <w:textAlignment w:val="center"/>
                  </w:pPr>
                  <w:r>
                    <w:rPr>
                      <w:rFonts w:ascii="Arial" w:eastAsia="Arial" w:hAnsi="Arial" w:cs="Arial"/>
                      <w:b/>
                      <w:bCs/>
                      <w:color w:val="000000"/>
                      <w:position w:val="-2"/>
                      <w:sz w:val="17"/>
                      <w:szCs w:val="17"/>
                    </w:rPr>
                    <w:t>Wat ga je doen?</w:t>
                  </w:r>
                </w:p>
                <w:p w14:paraId="57B1A54F" w14:textId="77777777" w:rsidR="00277A19" w:rsidRDefault="00000000">
                  <w:pPr>
                    <w:numPr>
                      <w:ilvl w:val="0"/>
                      <w:numId w:val="10"/>
                    </w:numPr>
                    <w:spacing w:after="0" w:line="273" w:lineRule="auto"/>
                    <w:rPr>
                      <w:rFonts w:ascii="Arial" w:eastAsia="Arial" w:hAnsi="Arial" w:cs="Arial"/>
                      <w:color w:val="000000"/>
                      <w:sz w:val="17"/>
                      <w:szCs w:val="17"/>
                    </w:rPr>
                  </w:pPr>
                  <w:r>
                    <w:rPr>
                      <w:rFonts w:ascii="Arial" w:eastAsia="Arial" w:hAnsi="Arial" w:cs="Arial"/>
                      <w:color w:val="000000"/>
                      <w:position w:val="-2"/>
                      <w:sz w:val="17"/>
                      <w:szCs w:val="17"/>
                    </w:rPr>
                    <w:t>Je geeft, vaak via de collega’s in het bureau, sturing aan onze vastgoedportefeuille. We zijn ons vastgoed flink aan het verduurzamen, Bureau Vastgoed is hier nauw bij betrokken en pakt de uitvoering op. Bij het beheren van zo’n omvangrijke vastgoedportefeuille komt heel wat wet- en regelgeving kijken. Denk aan overeenkomsten en veiligheid, of aan de vele cultuurhistorische panden die we hebben waar niet zomaar alles mee kan of mag.</w:t>
                  </w:r>
                </w:p>
                <w:p w14:paraId="551FBE9C" w14:textId="77777777" w:rsidR="00277A19" w:rsidRDefault="00000000">
                  <w:pPr>
                    <w:numPr>
                      <w:ilvl w:val="0"/>
                      <w:numId w:val="10"/>
                    </w:numPr>
                    <w:spacing w:after="0" w:line="273" w:lineRule="auto"/>
                    <w:rPr>
                      <w:rFonts w:ascii="Arial" w:eastAsia="Arial" w:hAnsi="Arial" w:cs="Arial"/>
                      <w:color w:val="000000"/>
                      <w:sz w:val="17"/>
                      <w:szCs w:val="17"/>
                    </w:rPr>
                  </w:pPr>
                  <w:r>
                    <w:rPr>
                      <w:rFonts w:ascii="Arial" w:eastAsia="Arial" w:hAnsi="Arial" w:cs="Arial"/>
                      <w:color w:val="000000"/>
                      <w:position w:val="-2"/>
                      <w:sz w:val="17"/>
                      <w:szCs w:val="17"/>
                    </w:rPr>
                    <w:t>Onze geweldige portefeuille blijft in ontwikkeling. Zo verkopen we panden welke geen doel meer dienen, ontwikkelen we nieuwe projecten, verbouwen we als dat voor gewijzigd gebruik nodig is en kopen we vastgoed aan. Dit alles doen we in opdracht van het bestuur en in goede afstemming met huurders, interne opdrachtgevers en onze onderhoudspartners.</w:t>
                  </w:r>
                </w:p>
                <w:p w14:paraId="3DE04AA0" w14:textId="77777777" w:rsidR="00277A19" w:rsidRDefault="00000000">
                  <w:pPr>
                    <w:numPr>
                      <w:ilvl w:val="0"/>
                      <w:numId w:val="10"/>
                    </w:numPr>
                    <w:spacing w:after="0" w:line="273" w:lineRule="auto"/>
                    <w:rPr>
                      <w:rFonts w:ascii="Arial" w:eastAsia="Arial" w:hAnsi="Arial" w:cs="Arial"/>
                      <w:color w:val="000000"/>
                      <w:sz w:val="17"/>
                      <w:szCs w:val="17"/>
                    </w:rPr>
                  </w:pPr>
                  <w:r>
                    <w:rPr>
                      <w:rFonts w:ascii="Arial" w:eastAsia="Arial" w:hAnsi="Arial" w:cs="Arial"/>
                      <w:color w:val="000000"/>
                      <w:position w:val="-2"/>
                      <w:sz w:val="17"/>
                      <w:szCs w:val="17"/>
                    </w:rPr>
                    <w:t>De collega’s van bureau Vastgoed werken met vele collega’s en andere partners samen en jij beweegt je ook actief in dat netwerk. Als lid van het MT VSA draag je bij aan afdelings- en organisatie brede ontwikkelingen en voel je je verantwoordelijk voor de gezamenlijke bedrijfsvoering. Je werkt veel samen met assetmanagers, bouwteams en de portefeuille managers.</w:t>
                  </w:r>
                </w:p>
                <w:p w14:paraId="609BC1CD" w14:textId="77777777" w:rsidR="00277A19" w:rsidRDefault="00000000">
                  <w:pPr>
                    <w:numPr>
                      <w:ilvl w:val="0"/>
                      <w:numId w:val="10"/>
                    </w:numPr>
                    <w:spacing w:after="0" w:line="273" w:lineRule="auto"/>
                    <w:rPr>
                      <w:rFonts w:ascii="Arial" w:eastAsia="Arial" w:hAnsi="Arial" w:cs="Arial"/>
                      <w:color w:val="000000"/>
                      <w:sz w:val="17"/>
                      <w:szCs w:val="17"/>
                    </w:rPr>
                  </w:pPr>
                  <w:r>
                    <w:rPr>
                      <w:rFonts w:ascii="Arial" w:eastAsia="Arial" w:hAnsi="Arial" w:cs="Arial"/>
                      <w:color w:val="000000"/>
                      <w:position w:val="-2"/>
                      <w:sz w:val="17"/>
                      <w:szCs w:val="17"/>
                    </w:rPr>
                    <w:t>Je kijkt steeds kritisch naar wat nodig is, waar kansen en bedreigingen liggen, waar bijgestuurd moet worden en je staat standvastig voor het bureau. Je hebt een proactieve houding met betrekking tot de dilemma’s en uitdagingen waar de gemeentelijke organisatie voor staat.</w:t>
                  </w:r>
                </w:p>
              </w:tc>
            </w:tr>
          </w:tbl>
          <w:p w14:paraId="4B2C2188" w14:textId="77777777" w:rsidR="00277A19" w:rsidRDefault="00277A19"/>
        </w:tc>
      </w:tr>
      <w:tr w:rsidR="00277A19" w14:paraId="558A101C" w14:textId="77777777">
        <w:trPr>
          <w:tblCellSpacing w:w="30" w:type="dxa"/>
        </w:trPr>
        <w:tc>
          <w:tcPr>
            <w:tcW w:w="0" w:type="auto"/>
            <w:tcMar>
              <w:top w:w="0" w:type="auto"/>
              <w:left w:w="0" w:type="auto"/>
              <w:bottom w:w="0" w:type="auto"/>
              <w:right w:w="0" w:type="auto"/>
            </w:tcMar>
            <w:vAlign w:val="center"/>
          </w:tcPr>
          <w:tbl>
            <w:tblPr>
              <w:tblStyle w:val="NormalTablePHPDOCX"/>
              <w:tblW w:w="5000" w:type="pct"/>
              <w:tblCellSpacing w:w="30" w:type="dxa"/>
              <w:tblLook w:val="04A0" w:firstRow="1" w:lastRow="0" w:firstColumn="1" w:lastColumn="0" w:noHBand="0" w:noVBand="1"/>
            </w:tblPr>
            <w:tblGrid>
              <w:gridCol w:w="9870"/>
            </w:tblGrid>
            <w:tr w:rsidR="00277A19" w14:paraId="3B2419F7" w14:textId="77777777">
              <w:trPr>
                <w:tblCellSpacing w:w="30" w:type="dxa"/>
              </w:trPr>
              <w:tc>
                <w:tcPr>
                  <w:tcW w:w="0" w:type="auto"/>
                  <w:tcMar>
                    <w:top w:w="0" w:type="auto"/>
                    <w:left w:w="0" w:type="auto"/>
                    <w:bottom w:w="0" w:type="auto"/>
                    <w:right w:w="0" w:type="auto"/>
                  </w:tcMar>
                  <w:vAlign w:val="center"/>
                </w:tcPr>
                <w:p w14:paraId="1F4F2AA7" w14:textId="77777777" w:rsidR="00277A19" w:rsidRDefault="00000000">
                  <w:pPr>
                    <w:spacing w:after="0" w:line="240" w:lineRule="auto"/>
                  </w:pPr>
                  <w:r>
                    <w:rPr>
                      <w:rFonts w:ascii="Arial" w:eastAsia="Arial" w:hAnsi="Arial" w:cs="Arial"/>
                      <w:color w:val="000000"/>
                      <w:position w:val="-2"/>
                      <w:sz w:val="17"/>
                      <w:szCs w:val="17"/>
                    </w:rPr>
                    <w:t>Functie eisen Manager Vastgoed</w:t>
                  </w:r>
                </w:p>
              </w:tc>
            </w:tr>
            <w:tr w:rsidR="00277A19" w14:paraId="0732F635" w14:textId="77777777">
              <w:trPr>
                <w:tblCellSpacing w:w="30" w:type="dxa"/>
              </w:trPr>
              <w:tc>
                <w:tcPr>
                  <w:tcW w:w="0" w:type="auto"/>
                  <w:tcMar>
                    <w:top w:w="0" w:type="auto"/>
                    <w:left w:w="0" w:type="auto"/>
                    <w:bottom w:w="0" w:type="auto"/>
                    <w:right w:w="0" w:type="auto"/>
                  </w:tcMar>
                  <w:vAlign w:val="center"/>
                </w:tcPr>
                <w:p w14:paraId="7304F5A4" w14:textId="77777777" w:rsidR="00277A19" w:rsidRDefault="00000000">
                  <w:pPr>
                    <w:spacing w:before="165" w:after="165" w:line="273" w:lineRule="auto"/>
                    <w:textAlignment w:val="center"/>
                  </w:pPr>
                  <w:r>
                    <w:rPr>
                      <w:rFonts w:ascii="Arial" w:eastAsia="Arial" w:hAnsi="Arial" w:cs="Arial"/>
                      <w:b/>
                      <w:bCs/>
                      <w:color w:val="000000"/>
                      <w:position w:val="-2"/>
                      <w:sz w:val="17"/>
                      <w:szCs w:val="17"/>
                    </w:rPr>
                    <w:t>Wat vragen wij dan van jou?</w:t>
                  </w:r>
                </w:p>
                <w:p w14:paraId="20507769" w14:textId="77777777" w:rsidR="00277A19" w:rsidRDefault="00000000">
                  <w:pPr>
                    <w:numPr>
                      <w:ilvl w:val="0"/>
                      <w:numId w:val="10"/>
                    </w:numPr>
                    <w:spacing w:after="0" w:line="273" w:lineRule="auto"/>
                    <w:rPr>
                      <w:rFonts w:ascii="Arial" w:eastAsia="Arial" w:hAnsi="Arial" w:cs="Arial"/>
                      <w:color w:val="000000"/>
                      <w:sz w:val="17"/>
                      <w:szCs w:val="17"/>
                    </w:rPr>
                  </w:pPr>
                  <w:r>
                    <w:rPr>
                      <w:rFonts w:ascii="Arial" w:eastAsia="Arial" w:hAnsi="Arial" w:cs="Arial"/>
                      <w:color w:val="000000"/>
                      <w:position w:val="-2"/>
                      <w:sz w:val="17"/>
                      <w:szCs w:val="17"/>
                    </w:rPr>
                    <w:t>We zoeken een ervaren manager met kennis en ervaring van vastgoedbeheer. Iemand die goed in verbinding is met de collega’s binnen het bureau.</w:t>
                  </w:r>
                </w:p>
                <w:p w14:paraId="4A01C119" w14:textId="77777777" w:rsidR="00277A19" w:rsidRDefault="00000000">
                  <w:pPr>
                    <w:numPr>
                      <w:ilvl w:val="0"/>
                      <w:numId w:val="10"/>
                    </w:numPr>
                    <w:spacing w:after="0" w:line="273" w:lineRule="auto"/>
                    <w:rPr>
                      <w:rFonts w:ascii="Arial" w:eastAsia="Arial" w:hAnsi="Arial" w:cs="Arial"/>
                      <w:color w:val="000000"/>
                      <w:sz w:val="17"/>
                      <w:szCs w:val="17"/>
                    </w:rPr>
                  </w:pPr>
                  <w:r>
                    <w:rPr>
                      <w:rFonts w:ascii="Arial" w:eastAsia="Arial" w:hAnsi="Arial" w:cs="Arial"/>
                      <w:color w:val="000000"/>
                      <w:position w:val="-2"/>
                      <w:sz w:val="17"/>
                      <w:szCs w:val="17"/>
                    </w:rPr>
                    <w:t>Je bent stimulerend, geeft vertrouwen en weet de professionaliteit van collega’s verder te vergroten. Ook weet je goed door te bouwen op de mooie ontwikkeling van het bureau van de afgelopen jaren. Hiervoor zet jij jouw kennis van vastgoed in.</w:t>
                  </w:r>
                </w:p>
                <w:p w14:paraId="4059C0A3" w14:textId="77777777" w:rsidR="00277A19" w:rsidRDefault="00000000">
                  <w:pPr>
                    <w:numPr>
                      <w:ilvl w:val="0"/>
                      <w:numId w:val="10"/>
                    </w:numPr>
                    <w:spacing w:after="0" w:line="273" w:lineRule="auto"/>
                    <w:rPr>
                      <w:rFonts w:ascii="Arial" w:eastAsia="Arial" w:hAnsi="Arial" w:cs="Arial"/>
                      <w:color w:val="000000"/>
                      <w:sz w:val="17"/>
                      <w:szCs w:val="17"/>
                    </w:rPr>
                  </w:pPr>
                  <w:r>
                    <w:rPr>
                      <w:rFonts w:ascii="Arial" w:eastAsia="Arial" w:hAnsi="Arial" w:cs="Arial"/>
                      <w:color w:val="000000"/>
                      <w:position w:val="-2"/>
                      <w:sz w:val="17"/>
                      <w:szCs w:val="17"/>
                    </w:rPr>
                    <w:t>Primair zijn de professionals in het bureau aan zet. Jij schakelt bij op inhoud als de situatie daarom vraagt, zonder je in die inhoud te verliezen.</w:t>
                  </w:r>
                </w:p>
                <w:p w14:paraId="4E3FFDE9" w14:textId="77777777" w:rsidR="00277A19" w:rsidRDefault="00000000">
                  <w:pPr>
                    <w:numPr>
                      <w:ilvl w:val="0"/>
                      <w:numId w:val="10"/>
                    </w:numPr>
                    <w:spacing w:after="0" w:line="273" w:lineRule="auto"/>
                    <w:rPr>
                      <w:rFonts w:ascii="Arial" w:eastAsia="Arial" w:hAnsi="Arial" w:cs="Arial"/>
                      <w:color w:val="000000"/>
                      <w:sz w:val="17"/>
                      <w:szCs w:val="17"/>
                    </w:rPr>
                  </w:pPr>
                  <w:r>
                    <w:rPr>
                      <w:rFonts w:ascii="Arial" w:eastAsia="Arial" w:hAnsi="Arial" w:cs="Arial"/>
                      <w:color w:val="000000"/>
                      <w:position w:val="-2"/>
                      <w:sz w:val="17"/>
                      <w:szCs w:val="17"/>
                    </w:rPr>
                    <w:t>Je hebt juridische en bestuurlijke kennis. Als manager ben je sensitief en in de breedte van het werkveld een stevige gesprekspartner voor bestuurders, collega’s en externen.</w:t>
                  </w:r>
                </w:p>
                <w:p w14:paraId="07FCC58A" w14:textId="77777777" w:rsidR="00277A19" w:rsidRDefault="00000000">
                  <w:pPr>
                    <w:numPr>
                      <w:ilvl w:val="0"/>
                      <w:numId w:val="10"/>
                    </w:numPr>
                    <w:spacing w:after="0" w:line="273" w:lineRule="auto"/>
                    <w:rPr>
                      <w:rFonts w:ascii="Arial" w:eastAsia="Arial" w:hAnsi="Arial" w:cs="Arial"/>
                      <w:color w:val="000000"/>
                      <w:sz w:val="17"/>
                      <w:szCs w:val="17"/>
                    </w:rPr>
                  </w:pPr>
                  <w:r>
                    <w:rPr>
                      <w:rFonts w:ascii="Arial" w:eastAsia="Arial" w:hAnsi="Arial" w:cs="Arial"/>
                      <w:color w:val="000000"/>
                      <w:position w:val="-2"/>
                      <w:sz w:val="17"/>
                      <w:szCs w:val="17"/>
                    </w:rPr>
                    <w:t>Je beweegt je makkelijk in het netwerk en schakelt daarbij tussen de verschillende rollen die je in dat netwerk kunt hebben. Je weet de balans te vinden tussen aandacht voor de individuele medewerker en wat het totale bureau en de disciplines daarbinnen nodig hebben. Je bent het boegbeeld van bureau Vastgoed en bent er voor de collegae wanneer nodig.</w:t>
                  </w:r>
                </w:p>
              </w:tc>
            </w:tr>
          </w:tbl>
          <w:p w14:paraId="491C1623" w14:textId="77777777" w:rsidR="00277A19" w:rsidRDefault="00277A19"/>
        </w:tc>
      </w:tr>
      <w:tr w:rsidR="00277A19" w14:paraId="1CE6E873" w14:textId="77777777">
        <w:trPr>
          <w:tblCellSpacing w:w="30" w:type="dxa"/>
        </w:trPr>
        <w:tc>
          <w:tcPr>
            <w:tcW w:w="0" w:type="auto"/>
            <w:tcMar>
              <w:top w:w="0" w:type="auto"/>
              <w:left w:w="0" w:type="auto"/>
              <w:bottom w:w="0" w:type="auto"/>
              <w:right w:w="0" w:type="auto"/>
            </w:tcMar>
            <w:vAlign w:val="center"/>
          </w:tcPr>
          <w:tbl>
            <w:tblPr>
              <w:tblStyle w:val="NormalTablePHPDOCX"/>
              <w:tblW w:w="5000" w:type="pct"/>
              <w:tblCellSpacing w:w="30" w:type="dxa"/>
              <w:tblLook w:val="04A0" w:firstRow="1" w:lastRow="0" w:firstColumn="1" w:lastColumn="0" w:noHBand="0" w:noVBand="1"/>
            </w:tblPr>
            <w:tblGrid>
              <w:gridCol w:w="9870"/>
            </w:tblGrid>
            <w:tr w:rsidR="00277A19" w14:paraId="003185C6" w14:textId="77777777">
              <w:trPr>
                <w:tblCellSpacing w:w="30" w:type="dxa"/>
              </w:trPr>
              <w:tc>
                <w:tcPr>
                  <w:tcW w:w="0" w:type="auto"/>
                  <w:tcMar>
                    <w:top w:w="0" w:type="auto"/>
                    <w:left w:w="0" w:type="auto"/>
                    <w:bottom w:w="0" w:type="auto"/>
                    <w:right w:w="0" w:type="auto"/>
                  </w:tcMar>
                  <w:vAlign w:val="center"/>
                </w:tcPr>
                <w:p w14:paraId="2C98E262" w14:textId="77777777" w:rsidR="00277A19" w:rsidRDefault="00000000">
                  <w:pPr>
                    <w:spacing w:after="0" w:line="240" w:lineRule="auto"/>
                  </w:pPr>
                  <w:r>
                    <w:rPr>
                      <w:rFonts w:ascii="Arial" w:eastAsia="Arial" w:hAnsi="Arial" w:cs="Arial"/>
                      <w:color w:val="000000"/>
                      <w:position w:val="-2"/>
                      <w:sz w:val="17"/>
                      <w:szCs w:val="17"/>
                    </w:rPr>
                    <w:t>Arbeidsvoorwaarden</w:t>
                  </w:r>
                </w:p>
              </w:tc>
            </w:tr>
            <w:tr w:rsidR="00277A19" w14:paraId="6979488E" w14:textId="77777777">
              <w:trPr>
                <w:tblCellSpacing w:w="30" w:type="dxa"/>
              </w:trPr>
              <w:tc>
                <w:tcPr>
                  <w:tcW w:w="0" w:type="auto"/>
                  <w:tcMar>
                    <w:top w:w="0" w:type="auto"/>
                    <w:left w:w="0" w:type="auto"/>
                    <w:bottom w:w="0" w:type="auto"/>
                    <w:right w:w="0" w:type="auto"/>
                  </w:tcMar>
                  <w:vAlign w:val="center"/>
                </w:tcPr>
                <w:p w14:paraId="06E5AAF1" w14:textId="77777777" w:rsidR="00277A19" w:rsidRDefault="00000000">
                  <w:pPr>
                    <w:spacing w:before="165" w:after="165" w:line="273" w:lineRule="auto"/>
                    <w:textAlignment w:val="center"/>
                  </w:pPr>
                  <w:r>
                    <w:rPr>
                      <w:rFonts w:ascii="Arial" w:eastAsia="Arial" w:hAnsi="Arial" w:cs="Arial"/>
                      <w:b/>
                      <w:bCs/>
                      <w:color w:val="000000"/>
                      <w:position w:val="-2"/>
                      <w:sz w:val="17"/>
                      <w:szCs w:val="17"/>
                    </w:rPr>
                    <w:t>Wat bieden wij jou?</w:t>
                  </w:r>
                </w:p>
                <w:p w14:paraId="33DB80E5" w14:textId="77777777" w:rsidR="00277A19" w:rsidRDefault="00000000">
                  <w:pPr>
                    <w:spacing w:before="165" w:after="165" w:line="273" w:lineRule="auto"/>
                    <w:textAlignment w:val="center"/>
                  </w:pPr>
                  <w:r>
                    <w:rPr>
                      <w:rFonts w:ascii="Arial" w:eastAsia="Arial" w:hAnsi="Arial" w:cs="Arial"/>
                      <w:color w:val="000000"/>
                      <w:position w:val="-2"/>
                      <w:sz w:val="17"/>
                      <w:szCs w:val="17"/>
                    </w:rPr>
                    <w:t>Je kunt rekenen op een uitdagende functie voor minimaal 32 en maximaal 36 uur per week in een dynamische omgeving. In eerste instantie gaan we een dienstverband met elkaar aan voor de duur van één jaar. Dit wordt bij goed functioneren omgezet in een vast dienstverband. De functie kent een fijn salaris passend bij de verantwoordelijkheden en de complexiteit van het werk. De functie is indicatief ingeschaald in schaal 13. De inschaling is afhankelijk van jouw ervaring en bedraagt minimaal  € 4.781,- en maximaal € 6.993,- bruto bij een fulltime dienstverband o.b.v. 36 uur (cao-gemeenten, peildatum 2 januari 2023).  </w:t>
                  </w:r>
                </w:p>
                <w:p w14:paraId="06ECB2E4" w14:textId="77777777" w:rsidR="00277A19" w:rsidRDefault="00000000">
                  <w:pPr>
                    <w:spacing w:before="165" w:after="165" w:line="273" w:lineRule="auto"/>
                    <w:textAlignment w:val="center"/>
                  </w:pPr>
                  <w:r>
                    <w:rPr>
                      <w:rFonts w:ascii="Arial" w:eastAsia="Arial" w:hAnsi="Arial" w:cs="Arial"/>
                      <w:color w:val="000000"/>
                      <w:position w:val="-2"/>
                      <w:sz w:val="17"/>
                      <w:szCs w:val="17"/>
                    </w:rPr>
                    <w:t>Verder bieden wij je:</w:t>
                  </w:r>
                </w:p>
                <w:p w14:paraId="41979A06" w14:textId="77777777" w:rsidR="00277A19" w:rsidRDefault="00000000">
                  <w:pPr>
                    <w:numPr>
                      <w:ilvl w:val="0"/>
                      <w:numId w:val="10"/>
                    </w:numPr>
                    <w:spacing w:after="0" w:line="273" w:lineRule="auto"/>
                    <w:rPr>
                      <w:rFonts w:ascii="Arial" w:eastAsia="Arial" w:hAnsi="Arial" w:cs="Arial"/>
                      <w:color w:val="000000"/>
                      <w:sz w:val="17"/>
                      <w:szCs w:val="17"/>
                    </w:rPr>
                  </w:pPr>
                  <w:r>
                    <w:rPr>
                      <w:rFonts w:ascii="Arial" w:eastAsia="Arial" w:hAnsi="Arial" w:cs="Arial"/>
                      <w:color w:val="000000"/>
                      <w:position w:val="-2"/>
                      <w:sz w:val="17"/>
                      <w:szCs w:val="17"/>
                    </w:rPr>
                    <w:t>Een goede pensioenregeling via het ABP-pensioenfonds, waarbij de werkgever 2/3 van de premie betaald.</w:t>
                  </w:r>
                </w:p>
                <w:p w14:paraId="6FFCBB6B" w14:textId="77777777" w:rsidR="00277A19" w:rsidRDefault="00000000">
                  <w:pPr>
                    <w:numPr>
                      <w:ilvl w:val="0"/>
                      <w:numId w:val="10"/>
                    </w:numPr>
                    <w:spacing w:after="0" w:line="273" w:lineRule="auto"/>
                    <w:rPr>
                      <w:rFonts w:ascii="Arial" w:eastAsia="Arial" w:hAnsi="Arial" w:cs="Arial"/>
                      <w:color w:val="000000"/>
                      <w:sz w:val="17"/>
                      <w:szCs w:val="17"/>
                    </w:rPr>
                  </w:pPr>
                  <w:r>
                    <w:rPr>
                      <w:rFonts w:ascii="Arial" w:eastAsia="Arial" w:hAnsi="Arial" w:cs="Arial"/>
                      <w:color w:val="000000"/>
                      <w:position w:val="-2"/>
                      <w:sz w:val="17"/>
                      <w:szCs w:val="17"/>
                    </w:rPr>
                    <w:t>17,05% opbouw per maand aan extra financiële middelen. Dit mag je zelf maandelijks besteden en zit gebundeld in het IKB (individueel keuzebudget).</w:t>
                  </w:r>
                </w:p>
                <w:p w14:paraId="4DAEFB4B" w14:textId="77777777" w:rsidR="00277A19" w:rsidRDefault="00000000">
                  <w:pPr>
                    <w:numPr>
                      <w:ilvl w:val="0"/>
                      <w:numId w:val="10"/>
                    </w:numPr>
                    <w:spacing w:after="0" w:line="273" w:lineRule="auto"/>
                    <w:rPr>
                      <w:rFonts w:ascii="Arial" w:eastAsia="Arial" w:hAnsi="Arial" w:cs="Arial"/>
                      <w:color w:val="000000"/>
                      <w:sz w:val="17"/>
                      <w:szCs w:val="17"/>
                    </w:rPr>
                  </w:pPr>
                  <w:r>
                    <w:rPr>
                      <w:rFonts w:ascii="Arial" w:eastAsia="Arial" w:hAnsi="Arial" w:cs="Arial"/>
                      <w:color w:val="000000"/>
                      <w:position w:val="-2"/>
                      <w:sz w:val="17"/>
                      <w:szCs w:val="17"/>
                    </w:rPr>
                    <w:t>Ruimte en vrijheid om hybride werken te kunnen toepassen, we sturen op resultaten.</w:t>
                  </w:r>
                </w:p>
                <w:p w14:paraId="4CEB5D2A" w14:textId="77777777" w:rsidR="00277A19" w:rsidRDefault="00000000">
                  <w:pPr>
                    <w:numPr>
                      <w:ilvl w:val="0"/>
                      <w:numId w:val="10"/>
                    </w:numPr>
                    <w:spacing w:after="0" w:line="273" w:lineRule="auto"/>
                    <w:rPr>
                      <w:rFonts w:ascii="Arial" w:eastAsia="Arial" w:hAnsi="Arial" w:cs="Arial"/>
                      <w:color w:val="000000"/>
                      <w:sz w:val="17"/>
                      <w:szCs w:val="17"/>
                    </w:rPr>
                  </w:pPr>
                  <w:r>
                    <w:rPr>
                      <w:rFonts w:ascii="Arial" w:eastAsia="Arial" w:hAnsi="Arial" w:cs="Arial"/>
                      <w:color w:val="000000"/>
                      <w:position w:val="-2"/>
                      <w:sz w:val="17"/>
                      <w:szCs w:val="17"/>
                    </w:rPr>
                    <w:t>Mogelijkheden in opleiding en ontwikkeling, waaronder onbeperkt toegang tot onze online academie.</w:t>
                  </w:r>
                </w:p>
                <w:p w14:paraId="7C61E3D4" w14:textId="77777777" w:rsidR="00277A19" w:rsidRDefault="00000000">
                  <w:pPr>
                    <w:numPr>
                      <w:ilvl w:val="0"/>
                      <w:numId w:val="10"/>
                    </w:numPr>
                    <w:spacing w:after="0" w:line="273" w:lineRule="auto"/>
                    <w:rPr>
                      <w:rFonts w:ascii="Arial" w:eastAsia="Arial" w:hAnsi="Arial" w:cs="Arial"/>
                      <w:color w:val="000000"/>
                      <w:sz w:val="17"/>
                      <w:szCs w:val="17"/>
                    </w:rPr>
                  </w:pPr>
                  <w:r>
                    <w:rPr>
                      <w:rFonts w:ascii="Arial" w:eastAsia="Arial" w:hAnsi="Arial" w:cs="Arial"/>
                      <w:color w:val="000000"/>
                      <w:position w:val="-2"/>
                      <w:sz w:val="17"/>
                      <w:szCs w:val="17"/>
                    </w:rPr>
                    <w:t>Een iPhone en laptop van de werkgever.</w:t>
                  </w:r>
                </w:p>
                <w:p w14:paraId="526E3879" w14:textId="77777777" w:rsidR="00277A19" w:rsidRDefault="00000000">
                  <w:pPr>
                    <w:spacing w:before="165" w:after="165" w:line="273" w:lineRule="auto"/>
                    <w:textAlignment w:val="center"/>
                  </w:pPr>
                  <w:r>
                    <w:rPr>
                      <w:rFonts w:ascii="Arial" w:eastAsia="Arial" w:hAnsi="Arial" w:cs="Arial"/>
                      <w:b/>
                      <w:bCs/>
                      <w:color w:val="000000"/>
                      <w:position w:val="-2"/>
                      <w:sz w:val="17"/>
                      <w:szCs w:val="17"/>
                    </w:rPr>
                    <w:lastRenderedPageBreak/>
                    <w:t>Interesse? Reageer dan online voor 5 juli 2023 of neem contact op met Monique van Wagenberg via info@regioeffect.nl of 06-13611699.</w:t>
                  </w:r>
                </w:p>
              </w:tc>
            </w:tr>
          </w:tbl>
          <w:p w14:paraId="6CE15E2D" w14:textId="77777777" w:rsidR="00277A19" w:rsidRDefault="00277A19"/>
        </w:tc>
      </w:tr>
    </w:tbl>
    <w:p w14:paraId="6170403E" w14:textId="77777777" w:rsidR="003E2844" w:rsidRDefault="003E2844"/>
    <w:sectPr w:rsidR="003E2844" w:rsidSect="000F6147">
      <w:pgSz w:w="11906" w:h="16838" w:code="9"/>
      <w:pgMar w:top="1134" w:right="850" w:bottom="1417" w:left="85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8290FE" w14:textId="77777777" w:rsidR="003E2844" w:rsidRDefault="003E2844" w:rsidP="006E0FDA">
      <w:pPr>
        <w:spacing w:after="0" w:line="240" w:lineRule="auto"/>
      </w:pPr>
      <w:r>
        <w:separator/>
      </w:r>
    </w:p>
  </w:endnote>
  <w:endnote w:type="continuationSeparator" w:id="0">
    <w:p w14:paraId="38A013EF" w14:textId="77777777" w:rsidR="003E2844" w:rsidRDefault="003E2844" w:rsidP="006E0F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86B112" w14:textId="77777777" w:rsidR="003E2844" w:rsidRDefault="003E2844" w:rsidP="006E0FDA">
      <w:pPr>
        <w:spacing w:after="0" w:line="240" w:lineRule="auto"/>
      </w:pPr>
      <w:r>
        <w:separator/>
      </w:r>
    </w:p>
  </w:footnote>
  <w:footnote w:type="continuationSeparator" w:id="0">
    <w:p w14:paraId="794F1B67" w14:textId="77777777" w:rsidR="003E2844" w:rsidRDefault="003E2844" w:rsidP="006E0FD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15:restartNumberingAfterBreak="0">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15:restartNumberingAfterBreak="0">
    <w:nsid w:val="433C25C2"/>
    <w:multiLevelType w:val="hybridMultilevel"/>
    <w:tmpl w:val="9910646E"/>
    <w:lvl w:ilvl="0" w:tplc="10298847">
      <w:start w:val="1"/>
      <w:numFmt w:val="decimal"/>
      <w:lvlText w:val="%1."/>
      <w:lvlJc w:val="left"/>
      <w:pPr>
        <w:ind w:left="720" w:hanging="360"/>
      </w:pPr>
    </w:lvl>
    <w:lvl w:ilvl="1" w:tplc="10298847" w:tentative="1">
      <w:start w:val="1"/>
      <w:numFmt w:val="lowerLetter"/>
      <w:lvlText w:val="%2."/>
      <w:lvlJc w:val="left"/>
      <w:pPr>
        <w:ind w:left="1440" w:hanging="360"/>
      </w:pPr>
    </w:lvl>
    <w:lvl w:ilvl="2" w:tplc="10298847" w:tentative="1">
      <w:start w:val="1"/>
      <w:numFmt w:val="lowerRoman"/>
      <w:lvlText w:val="%3."/>
      <w:lvlJc w:val="right"/>
      <w:pPr>
        <w:ind w:left="2160" w:hanging="180"/>
      </w:pPr>
    </w:lvl>
    <w:lvl w:ilvl="3" w:tplc="10298847" w:tentative="1">
      <w:start w:val="1"/>
      <w:numFmt w:val="decimal"/>
      <w:lvlText w:val="%4."/>
      <w:lvlJc w:val="left"/>
      <w:pPr>
        <w:ind w:left="2880" w:hanging="360"/>
      </w:pPr>
    </w:lvl>
    <w:lvl w:ilvl="4" w:tplc="10298847" w:tentative="1">
      <w:start w:val="1"/>
      <w:numFmt w:val="lowerLetter"/>
      <w:lvlText w:val="%5."/>
      <w:lvlJc w:val="left"/>
      <w:pPr>
        <w:ind w:left="3600" w:hanging="360"/>
      </w:pPr>
    </w:lvl>
    <w:lvl w:ilvl="5" w:tplc="10298847" w:tentative="1">
      <w:start w:val="1"/>
      <w:numFmt w:val="lowerRoman"/>
      <w:lvlText w:val="%6."/>
      <w:lvlJc w:val="right"/>
      <w:pPr>
        <w:ind w:left="4320" w:hanging="180"/>
      </w:pPr>
    </w:lvl>
    <w:lvl w:ilvl="6" w:tplc="10298847" w:tentative="1">
      <w:start w:val="1"/>
      <w:numFmt w:val="decimal"/>
      <w:lvlText w:val="%7."/>
      <w:lvlJc w:val="left"/>
      <w:pPr>
        <w:ind w:left="5040" w:hanging="360"/>
      </w:pPr>
    </w:lvl>
    <w:lvl w:ilvl="7" w:tplc="10298847" w:tentative="1">
      <w:start w:val="1"/>
      <w:numFmt w:val="lowerLetter"/>
      <w:lvlText w:val="%8."/>
      <w:lvlJc w:val="left"/>
      <w:pPr>
        <w:ind w:left="5760" w:hanging="360"/>
      </w:pPr>
    </w:lvl>
    <w:lvl w:ilvl="8" w:tplc="10298847" w:tentative="1">
      <w:start w:val="1"/>
      <w:numFmt w:val="lowerRoman"/>
      <w:lvlText w:val="%9."/>
      <w:lvlJc w:val="right"/>
      <w:pPr>
        <w:ind w:left="6480" w:hanging="180"/>
      </w:pPr>
    </w:lvl>
  </w:abstractNum>
  <w:abstractNum w:abstractNumId="3" w15:restartNumberingAfterBreak="0">
    <w:nsid w:val="4E030807"/>
    <w:multiLevelType w:val="multilevel"/>
    <w:tmpl w:val="0C0A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6AB56299"/>
    <w:multiLevelType w:val="hybridMultilevel"/>
    <w:tmpl w:val="9C4444C0"/>
    <w:lvl w:ilvl="0" w:tplc="6009307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7FD61874"/>
    <w:multiLevelType w:val="hybridMultilevel"/>
    <w:tmpl w:val="984AE248"/>
    <w:lvl w:ilvl="0" w:tplc="4714520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415544186">
    <w:abstractNumId w:val="4"/>
  </w:num>
  <w:num w:numId="2" w16cid:durableId="440224667">
    <w:abstractNumId w:val="6"/>
  </w:num>
  <w:num w:numId="3" w16cid:durableId="1074359752">
    <w:abstractNumId w:val="7"/>
  </w:num>
  <w:num w:numId="4" w16cid:durableId="1973946811">
    <w:abstractNumId w:val="5"/>
  </w:num>
  <w:num w:numId="5" w16cid:durableId="2069061666">
    <w:abstractNumId w:val="1"/>
  </w:num>
  <w:num w:numId="6" w16cid:durableId="2104255513">
    <w:abstractNumId w:val="0"/>
  </w:num>
  <w:num w:numId="7" w16cid:durableId="1289238951">
    <w:abstractNumId w:val="3"/>
  </w:num>
  <w:num w:numId="8" w16cid:durableId="2066684819">
    <w:abstractNumId w:val="9"/>
  </w:num>
  <w:num w:numId="9" w16cid:durableId="829758791">
    <w:abstractNumId w:val="2"/>
  </w:num>
  <w:num w:numId="10" w16cid:durableId="6129811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064E"/>
    <w:rsid w:val="000417D7"/>
    <w:rsid w:val="00065F9C"/>
    <w:rsid w:val="000F6147"/>
    <w:rsid w:val="00112029"/>
    <w:rsid w:val="00135412"/>
    <w:rsid w:val="00277A19"/>
    <w:rsid w:val="00361FF4"/>
    <w:rsid w:val="003B5299"/>
    <w:rsid w:val="003E2844"/>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B83A6D"/>
  <w15:docId w15:val="{904129FA-EF62-418A-AD41-7AABC452BE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semiHidden="1" w:unhideWhenUsed="1"/>
    <w:lsdException w:name="heading 1" w:semiHidden="1" w:unhideWhenUsed="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F6147"/>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eading1PHPDOCX">
    <w:name w:val="Heading 1 PHPDOCX"/>
    <w:basedOn w:val="Standaard"/>
    <w:next w:val="Standaard"/>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customStyle="1" w:styleId="Heading2PHPDOCX">
    <w:name w:val="Heading 2 PHPDOCX"/>
    <w:basedOn w:val="Standaard"/>
    <w:next w:val="Standaard"/>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customStyle="1" w:styleId="Heading3PHPDOCX">
    <w:name w:val="Heading 3 PHPDOCX"/>
    <w:basedOn w:val="Standaard"/>
    <w:next w:val="Standaard"/>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customStyle="1" w:styleId="Heading4PHPDOCX">
    <w:name w:val="Heading 4 PHPDOCX"/>
    <w:basedOn w:val="Standaard"/>
    <w:next w:val="Standaard"/>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customStyle="1" w:styleId="Heading5PHPDOCX">
    <w:name w:val="Heading 5 PHPDOCX"/>
    <w:basedOn w:val="Standaard"/>
    <w:next w:val="Standaard"/>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customStyle="1" w:styleId="Heading6PHPDOCX">
    <w:name w:val="Heading 6 PHPDOCX"/>
    <w:basedOn w:val="Standaard"/>
    <w:next w:val="Standaard"/>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customStyle="1" w:styleId="Heading7PHPDOCX">
    <w:name w:val="Heading 7 PHPDOCX"/>
    <w:basedOn w:val="Standaard"/>
    <w:next w:val="Standaard"/>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customStyle="1" w:styleId="Heading8PHPDOCX">
    <w:name w:val="Heading 8 PHPDOCX"/>
    <w:basedOn w:val="Standaard"/>
    <w:next w:val="Standaard"/>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customStyle="1" w:styleId="Heading9PHPDOCX">
    <w:name w:val="Heading 9 PHPDOCX"/>
    <w:basedOn w:val="Standaard"/>
    <w:next w:val="Standaard"/>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annotationreferencePHPDOCX">
    <w:name w:val="annotation reference PHPDOCX"/>
    <w:basedOn w:val="DefaultParagraphFontPHPDOCX"/>
    <w:uiPriority w:val="99"/>
    <w:semiHidden/>
    <w:unhideWhenUsed/>
    <w:rsid w:val="00E139EA"/>
    <w:rPr>
      <w:sz w:val="16"/>
      <w:szCs w:val="16"/>
    </w:rPr>
  </w:style>
  <w:style w:type="paragraph" w:customStyle="1" w:styleId="annotationtextPHPDOCX">
    <w:name w:val="annotation text PHPDOCX"/>
    <w:basedOn w:val="Standaard"/>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annotationtextPHPDOCX"/>
    <w:uiPriority w:val="99"/>
    <w:semiHidden/>
    <w:rsid w:val="00E139EA"/>
    <w:rPr>
      <w:sz w:val="20"/>
      <w:szCs w:val="20"/>
    </w:rPr>
  </w:style>
  <w:style w:type="paragraph" w:customStyle="1" w:styleId="annotationsubjectPHPDOCX">
    <w:name w:val="annotation subject PHPDOCX"/>
    <w:basedOn w:val="annotationtextPHPDOCX"/>
    <w:next w:val="annotation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annotationsubjectPHPDOCX"/>
    <w:uiPriority w:val="99"/>
    <w:semiHidden/>
    <w:rsid w:val="00E139EA"/>
    <w:rPr>
      <w:b/>
      <w:bCs/>
      <w:sz w:val="20"/>
      <w:szCs w:val="20"/>
    </w:rPr>
  </w:style>
  <w:style w:type="paragraph" w:customStyle="1" w:styleId="BalloonTextPHPDOCX">
    <w:name w:val="Balloon Text PHPDOCX"/>
    <w:basedOn w:val="Standaard"/>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customStyle="1" w:styleId="footnoteTextPHPDOCX">
    <w:name w:val="footnote Text PHPDOCX"/>
    <w:basedOn w:val="Standaard"/>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customStyle="1" w:styleId="footnoteReferencePHPDOCX">
    <w:name w:val="footnote Reference PHPDOCX"/>
    <w:basedOn w:val="DefaultParagraphFontPHPDOCX"/>
    <w:uiPriority w:val="99"/>
    <w:semiHidden/>
    <w:unhideWhenUsed/>
    <w:rsid w:val="006E0FDA"/>
    <w:rPr>
      <w:vertAlign w:val="superscript"/>
    </w:rPr>
  </w:style>
  <w:style w:type="paragraph" w:customStyle="1" w:styleId="endnoteTextPHPDOCX">
    <w:name w:val="endnote Text PHPDOCX"/>
    <w:basedOn w:val="Standaard"/>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customStyle="1" w:styleId="endnoteReferencePHPDOCX">
    <w:name w:val="endnote Reference PHPDOCX"/>
    <w:basedOn w:val="DefaultParagraphFontPHPDOCX"/>
    <w:uiPriority w:val="99"/>
    <w:semiHidden/>
    <w:unhideWhenUsed/>
    <w:rsid w:val="006E0FDA"/>
    <w:rPr>
      <w:vertAlign w:val="superscript"/>
    </w:rPr>
  </w:style>
  <w:style w:type="character" w:customStyle="1" w:styleId="DefaultParagraphFontPHPDOCX">
    <w:name w:val="Default Paragraph Font PHPDOCX"/>
    <w:uiPriority w:val="1"/>
    <w:semiHidden/>
    <w:unhideWhenUsed/>
  </w:style>
  <w:style w:type="numbering" w:customStyle="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customStyle="1" w:styleId="TitlePHPDOCX">
    <w:name w:val="Title PHPDOCX"/>
    <w:basedOn w:val="Standaard"/>
    <w:next w:val="Standaard"/>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customStyle="1" w:styleId="SubtitlePHPDOCX">
    <w:name w:val="Subtitle PHPDOCX"/>
    <w:basedOn w:val="Standaard"/>
    <w:next w:val="Standaard"/>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customStyle="1" w:styleId="SubtleEmphasisPHPDOCX">
    <w:name w:val="Subtle Emphasis PHPDOCX"/>
    <w:basedOn w:val="DefaultParagraphFontPHPDOCX"/>
    <w:uiPriority w:val="19"/>
    <w:qFormat/>
    <w:rsid w:val="00DF064E"/>
    <w:rPr>
      <w:i/>
      <w:iCs/>
      <w:color w:val="808080" w:themeColor="text1" w:themeTint="7F"/>
    </w:rPr>
  </w:style>
  <w:style w:type="character" w:customStyle="1" w:styleId="EmphasisPHPDOCX">
    <w:name w:val="Emphasis PHPDOCX"/>
    <w:basedOn w:val="DefaultParagraphFontPHPDOCX"/>
    <w:uiPriority w:val="20"/>
    <w:qFormat/>
    <w:rsid w:val="00DF064E"/>
    <w:rPr>
      <w:i/>
      <w:iCs/>
    </w:rPr>
  </w:style>
  <w:style w:type="character" w:customStyle="1" w:styleId="IntenseEmphasisPHPDOCX">
    <w:name w:val="Intense Emphasis PHPDOCX"/>
    <w:basedOn w:val="DefaultParagraphFontPHPDOCX"/>
    <w:uiPriority w:val="21"/>
    <w:qFormat/>
    <w:rsid w:val="00DF064E"/>
    <w:rPr>
      <w:b/>
      <w:bCs/>
      <w:i/>
      <w:iCs/>
      <w:color w:val="4F81BD" w:themeColor="accent1"/>
    </w:rPr>
  </w:style>
  <w:style w:type="character" w:customStyle="1" w:styleId="StrongPHPDOCX">
    <w:name w:val="Strong PHPDOCX"/>
    <w:basedOn w:val="DefaultParagraphFontPHPDOCX"/>
    <w:uiPriority w:val="22"/>
    <w:qFormat/>
    <w:rsid w:val="00DF064E"/>
    <w:rPr>
      <w:b/>
      <w:bCs/>
    </w:rPr>
  </w:style>
  <w:style w:type="paragraph" w:customStyle="1" w:styleId="QuotePHPDOCX">
    <w:name w:val="Quote PHPDOCX"/>
    <w:basedOn w:val="Standaard"/>
    <w:next w:val="Standaard"/>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customStyle="1" w:styleId="IntenseQuotePHPDOCX">
    <w:name w:val="Intense Quote PHPDOCX"/>
    <w:basedOn w:val="Standaard"/>
    <w:next w:val="Standaard"/>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customStyle="1" w:styleId="SubtleReferencePHPDOCX">
    <w:name w:val="Subtle Reference PHPDOCX"/>
    <w:basedOn w:val="DefaultParagraphFontPHPDOCX"/>
    <w:uiPriority w:val="31"/>
    <w:qFormat/>
    <w:rsid w:val="00DF064E"/>
    <w:rPr>
      <w:smallCaps/>
      <w:color w:val="C0504D" w:themeColor="accent2"/>
      <w:u w:val="single"/>
    </w:rPr>
  </w:style>
  <w:style w:type="character" w:customStyle="1"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customStyle="1" w:styleId="BookTitlePHPDOCX">
    <w:name w:val="Book Title PHPDOCX"/>
    <w:basedOn w:val="DefaultParagraphFontPHPDOCX"/>
    <w:uiPriority w:val="33"/>
    <w:qFormat/>
    <w:rsid w:val="00DF064E"/>
    <w:rPr>
      <w:b/>
      <w:bCs/>
      <w:smallCaps/>
      <w:spacing w:val="5"/>
    </w:rPr>
  </w:style>
  <w:style w:type="paragraph" w:customStyle="1" w:styleId="ListParagraphPHPDOCX">
    <w:name w:val="List Paragraph PHPDOCX"/>
    <w:basedOn w:val="Standaard"/>
    <w:uiPriority w:val="34"/>
    <w:qFormat/>
    <w:rsid w:val="00DF064E"/>
    <w:pPr>
      <w:ind w:left="720"/>
      <w:contextualSpacing/>
    </w:pPr>
  </w:style>
  <w:style w:type="paragraph" w:customStyle="1"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customStyle="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customStyle="1"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customStyle="1"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sz w:val="20"/>
      <w:szCs w:val="20"/>
      <w:lang w:val="nl-NL" w:eastAsia="nl-NL"/>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sz w:val="20"/>
      <w:szCs w:val="20"/>
      <w:lang w:val="nl-NL" w:eastAsia="nl-NL"/>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ightShadingAccent2PHPDOCX">
    <w:name w:val="Light Shading Accent 2 PHPDOCX"/>
    <w:uiPriority w:val="60"/>
    <w:rsid w:val="00493A0C"/>
    <w:pPr>
      <w:spacing w:after="0" w:line="240" w:lineRule="auto"/>
    </w:pPr>
    <w:rPr>
      <w:color w:val="943634" w:themeColor="accent2" w:themeShade="BF"/>
      <w:sz w:val="20"/>
      <w:szCs w:val="20"/>
      <w:lang w:val="nl-NL" w:eastAsia="nl-NL"/>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customStyle="1" w:styleId="LightShadingAccent3PHPDOCX">
    <w:name w:val="Light Shading Accent 3 PHPDOCX"/>
    <w:uiPriority w:val="60"/>
    <w:rsid w:val="00493A0C"/>
    <w:pPr>
      <w:spacing w:after="0" w:line="240" w:lineRule="auto"/>
    </w:pPr>
    <w:rPr>
      <w:color w:val="76923C" w:themeColor="accent3" w:themeShade="BF"/>
      <w:sz w:val="20"/>
      <w:szCs w:val="20"/>
      <w:lang w:val="nl-NL" w:eastAsia="nl-NL"/>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customStyle="1" w:styleId="LightShadingAccent4PHPDOCX">
    <w:name w:val="Light Shading Accent 4 PHPDOCX"/>
    <w:uiPriority w:val="60"/>
    <w:rsid w:val="00493A0C"/>
    <w:pPr>
      <w:spacing w:after="0" w:line="240" w:lineRule="auto"/>
    </w:pPr>
    <w:rPr>
      <w:color w:val="5F497A" w:themeColor="accent4" w:themeShade="BF"/>
      <w:sz w:val="20"/>
      <w:szCs w:val="20"/>
      <w:lang w:val="nl-NL" w:eastAsia="nl-NL"/>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customStyle="1" w:styleId="LightShadingAccent5PHPDOCX">
    <w:name w:val="Light Shading Accent 5 PHPDOCX"/>
    <w:uiPriority w:val="60"/>
    <w:rsid w:val="00493A0C"/>
    <w:pPr>
      <w:spacing w:after="0" w:line="240" w:lineRule="auto"/>
    </w:pPr>
    <w:rPr>
      <w:color w:val="31849B" w:themeColor="accent5" w:themeShade="BF"/>
      <w:sz w:val="20"/>
      <w:szCs w:val="20"/>
      <w:lang w:val="nl-NL" w:eastAsia="nl-NL"/>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customStyle="1"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customStyle="1"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customStyle="1"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customStyle="1"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customStyle="1"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customStyle="1"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customStyle="1"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customStyle="1"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customStyle="1"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customStyle="1"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customStyle="1"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customStyle="1"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List1PHPDOCX">
    <w:name w:val="Medium List 1 PHPDOCX"/>
    <w:uiPriority w:val="65"/>
    <w:rsid w:val="00361FF4"/>
    <w:pPr>
      <w:spacing w:after="0" w:line="240" w:lineRule="auto"/>
    </w:pPr>
    <w:rPr>
      <w:color w:val="000000" w:themeColor="text1"/>
      <w:sz w:val="20"/>
      <w:szCs w:val="20"/>
      <w:lang w:val="nl-NL" w:eastAsia="nl-NL"/>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MediumList1Accent1PHPDOCX">
    <w:name w:val="Medium List 1 Accent 1 PHPDOCX"/>
    <w:uiPriority w:val="65"/>
    <w:rsid w:val="00361FF4"/>
    <w:pPr>
      <w:spacing w:after="0" w:line="240" w:lineRule="auto"/>
    </w:pPr>
    <w:rPr>
      <w:color w:val="000000" w:themeColor="text1"/>
      <w:sz w:val="20"/>
      <w:szCs w:val="20"/>
      <w:lang w:val="nl-NL" w:eastAsia="nl-NL"/>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customStyle="1" w:styleId="MediumList1Accent2PHPDOCX">
    <w:name w:val="Medium List 1 Accent 2 PHPDOCX"/>
    <w:uiPriority w:val="65"/>
    <w:rsid w:val="00361FF4"/>
    <w:pPr>
      <w:spacing w:after="0" w:line="240" w:lineRule="auto"/>
    </w:pPr>
    <w:rPr>
      <w:color w:val="000000" w:themeColor="text1"/>
      <w:sz w:val="20"/>
      <w:szCs w:val="20"/>
      <w:lang w:val="nl-NL" w:eastAsia="nl-NL"/>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customStyle="1" w:styleId="MediumList1Accent3PHPDOCX">
    <w:name w:val="Medium List 1 Accent 3 PHPDOCX"/>
    <w:uiPriority w:val="65"/>
    <w:rsid w:val="00361FF4"/>
    <w:pPr>
      <w:spacing w:after="0" w:line="240" w:lineRule="auto"/>
    </w:pPr>
    <w:rPr>
      <w:color w:val="000000" w:themeColor="text1"/>
      <w:sz w:val="20"/>
      <w:szCs w:val="20"/>
      <w:lang w:val="nl-NL" w:eastAsia="nl-NL"/>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customStyle="1" w:styleId="MediumList1Accent4PHPDOCX">
    <w:name w:val="Medium List 1 Accent 4 PHPDOCX"/>
    <w:uiPriority w:val="65"/>
    <w:rsid w:val="00361FF4"/>
    <w:pPr>
      <w:spacing w:after="0" w:line="240" w:lineRule="auto"/>
    </w:pPr>
    <w:rPr>
      <w:color w:val="000000" w:themeColor="text1"/>
      <w:sz w:val="20"/>
      <w:szCs w:val="20"/>
      <w:lang w:val="nl-NL" w:eastAsia="nl-NL"/>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customStyle="1" w:styleId="MediumList1Accent5PHPDOCX">
    <w:name w:val="Medium List 1 Accent 5 PHPDOCX"/>
    <w:uiPriority w:val="65"/>
    <w:rsid w:val="00361FF4"/>
    <w:pPr>
      <w:spacing w:after="0" w:line="240" w:lineRule="auto"/>
    </w:pPr>
    <w:rPr>
      <w:color w:val="000000" w:themeColor="text1"/>
      <w:sz w:val="20"/>
      <w:szCs w:val="20"/>
      <w:lang w:val="nl-NL" w:eastAsia="nl-NL"/>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customStyle="1" w:styleId="MediumList1Accent6PHPDOCX">
    <w:name w:val="Medium List 1 Accent 6 PHPDOCX"/>
    <w:uiPriority w:val="65"/>
    <w:rsid w:val="00361FF4"/>
    <w:pPr>
      <w:spacing w:after="0" w:line="240" w:lineRule="auto"/>
    </w:pPr>
    <w:rPr>
      <w:color w:val="000000" w:themeColor="text1"/>
      <w:sz w:val="20"/>
      <w:szCs w:val="20"/>
      <w:lang w:val="nl-NL" w:eastAsia="nl-NL"/>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customStyle="1"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sz w:val="20"/>
      <w:szCs w:val="20"/>
      <w:lang w:val="nl-NL" w:eastAsia="nl-NL"/>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sz w:val="20"/>
      <w:szCs w:val="20"/>
      <w:lang w:val="nl-NL" w:eastAsia="nl-NL"/>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sz w:val="20"/>
      <w:szCs w:val="20"/>
      <w:lang w:val="nl-NL" w:eastAsia="nl-NL"/>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sz w:val="20"/>
      <w:szCs w:val="20"/>
      <w:lang w:val="nl-NL" w:eastAsia="nl-NL"/>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sz w:val="20"/>
      <w:szCs w:val="20"/>
      <w:lang w:val="nl-NL" w:eastAsia="nl-NL"/>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sz w:val="20"/>
      <w:szCs w:val="20"/>
      <w:lang w:val="nl-NL" w:eastAsia="nl-NL"/>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sz w:val="20"/>
      <w:szCs w:val="20"/>
      <w:lang w:val="nl-NL" w:eastAsia="nl-NL"/>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customStyle="1"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customStyle="1"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customStyle="1"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customStyle="1"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sz w:val="20"/>
      <w:szCs w:val="20"/>
      <w:lang w:val="nl-NL" w:eastAsia="nl-NL"/>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customStyle="1"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sz w:val="20"/>
      <w:szCs w:val="20"/>
      <w:lang w:val="nl-NL" w:eastAsia="nl-NL"/>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customStyle="1"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sz w:val="20"/>
      <w:szCs w:val="20"/>
      <w:lang w:val="nl-NL" w:eastAsia="nl-NL"/>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customStyle="1"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sz w:val="20"/>
      <w:szCs w:val="20"/>
      <w:lang w:val="nl-NL" w:eastAsia="nl-NL"/>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customStyle="1"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sz w:val="20"/>
      <w:szCs w:val="20"/>
      <w:lang w:val="nl-NL" w:eastAsia="nl-NL"/>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customStyle="1"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sz w:val="20"/>
      <w:szCs w:val="20"/>
      <w:lang w:val="nl-NL" w:eastAsia="nl-NL"/>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customStyle="1"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sz w:val="20"/>
      <w:szCs w:val="20"/>
      <w:lang w:val="nl-NL" w:eastAsia="nl-NL"/>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customStyle="1"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customStyle="1"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customStyle="1"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customStyle="1"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customStyle="1"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customStyle="1"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customStyle="1"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customStyle="1" w:styleId="DarkListPHPDOCX">
    <w:name w:val="Dark List PHPDOCX"/>
    <w:uiPriority w:val="70"/>
    <w:rsid w:val="00361FF4"/>
    <w:pPr>
      <w:spacing w:after="0" w:line="240" w:lineRule="auto"/>
    </w:pPr>
    <w:rPr>
      <w:color w:val="FFFFFF" w:themeColor="background1"/>
      <w:sz w:val="20"/>
      <w:szCs w:val="20"/>
      <w:lang w:val="nl-NL" w:eastAsia="nl-NL"/>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customStyle="1" w:styleId="DarkListAccent1PHPDOCX">
    <w:name w:val="Dark List Accent 1 PHPDOCX"/>
    <w:uiPriority w:val="70"/>
    <w:rsid w:val="00361FF4"/>
    <w:pPr>
      <w:spacing w:after="0" w:line="240" w:lineRule="auto"/>
    </w:pPr>
    <w:rPr>
      <w:color w:val="FFFFFF" w:themeColor="background1"/>
      <w:sz w:val="20"/>
      <w:szCs w:val="20"/>
      <w:lang w:val="nl-NL" w:eastAsia="nl-NL"/>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customStyle="1" w:styleId="DarkListAccent2PHPDOCX">
    <w:name w:val="Dark List Accent 2 PHPDOCX"/>
    <w:uiPriority w:val="70"/>
    <w:rsid w:val="00361FF4"/>
    <w:pPr>
      <w:spacing w:after="0" w:line="240" w:lineRule="auto"/>
    </w:pPr>
    <w:rPr>
      <w:color w:val="FFFFFF" w:themeColor="background1"/>
      <w:sz w:val="20"/>
      <w:szCs w:val="20"/>
      <w:lang w:val="nl-NL" w:eastAsia="nl-NL"/>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customStyle="1" w:styleId="DarkListAccent3PHPDOCX">
    <w:name w:val="Dark List Accent 3 PHPDOCX"/>
    <w:uiPriority w:val="70"/>
    <w:rsid w:val="00361FF4"/>
    <w:pPr>
      <w:spacing w:after="0" w:line="240" w:lineRule="auto"/>
    </w:pPr>
    <w:rPr>
      <w:color w:val="FFFFFF" w:themeColor="background1"/>
      <w:sz w:val="20"/>
      <w:szCs w:val="20"/>
      <w:lang w:val="nl-NL" w:eastAsia="nl-NL"/>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customStyle="1" w:styleId="DarkListAccent4PHPDOCX">
    <w:name w:val="Dark List Accent 4 PHPDOCX"/>
    <w:uiPriority w:val="70"/>
    <w:rsid w:val="00361FF4"/>
    <w:pPr>
      <w:spacing w:after="0" w:line="240" w:lineRule="auto"/>
    </w:pPr>
    <w:rPr>
      <w:color w:val="FFFFFF" w:themeColor="background1"/>
      <w:sz w:val="20"/>
      <w:szCs w:val="20"/>
      <w:lang w:val="nl-NL" w:eastAsia="nl-NL"/>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customStyle="1" w:styleId="DarkListAccent5PHPDOCX">
    <w:name w:val="Dark List Accent 5 PHPDOCX"/>
    <w:uiPriority w:val="70"/>
    <w:rsid w:val="00361FF4"/>
    <w:pPr>
      <w:spacing w:after="0" w:line="240" w:lineRule="auto"/>
    </w:pPr>
    <w:rPr>
      <w:color w:val="FFFFFF" w:themeColor="background1"/>
      <w:sz w:val="20"/>
      <w:szCs w:val="20"/>
      <w:lang w:val="nl-NL" w:eastAsia="nl-NL"/>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customStyle="1" w:styleId="DarkListAccent6PHPDOCX">
    <w:name w:val="Dark List Accent 6 PHPDOCX"/>
    <w:uiPriority w:val="70"/>
    <w:rsid w:val="00AC197E"/>
    <w:pPr>
      <w:spacing w:after="0" w:line="240" w:lineRule="auto"/>
    </w:pPr>
    <w:rPr>
      <w:color w:val="FFFFFF" w:themeColor="background1"/>
      <w:sz w:val="20"/>
      <w:szCs w:val="20"/>
      <w:lang w:val="nl-NL" w:eastAsia="nl-NL"/>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customStyle="1" w:styleId="ColorfulShadingPHPDOCX">
    <w:name w:val="Colorful Shading PHPDOCX"/>
    <w:uiPriority w:val="71"/>
    <w:rsid w:val="00AC197E"/>
    <w:pPr>
      <w:spacing w:after="0" w:line="240" w:lineRule="auto"/>
    </w:pPr>
    <w:rPr>
      <w:color w:val="000000" w:themeColor="text1"/>
      <w:sz w:val="20"/>
      <w:szCs w:val="20"/>
      <w:lang w:val="nl-NL" w:eastAsia="nl-NL"/>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ColorfulShadingAccent1PHPDOCX">
    <w:name w:val="Colorful Shading Accent 1 PHPDOCX"/>
    <w:uiPriority w:val="71"/>
    <w:rsid w:val="00AC197E"/>
    <w:pPr>
      <w:spacing w:after="0" w:line="240" w:lineRule="auto"/>
    </w:pPr>
    <w:rPr>
      <w:color w:val="000000" w:themeColor="text1"/>
      <w:sz w:val="20"/>
      <w:szCs w:val="20"/>
      <w:lang w:val="nl-NL" w:eastAsia="nl-NL"/>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customStyle="1" w:styleId="ColorfulShadingAccent2PHPDOCX">
    <w:name w:val="Colorful Shading Accent 2 PHPDOCX"/>
    <w:uiPriority w:val="71"/>
    <w:rsid w:val="00AC197E"/>
    <w:pPr>
      <w:spacing w:after="0" w:line="240" w:lineRule="auto"/>
    </w:pPr>
    <w:rPr>
      <w:color w:val="000000" w:themeColor="text1"/>
      <w:sz w:val="20"/>
      <w:szCs w:val="20"/>
      <w:lang w:val="nl-NL" w:eastAsia="nl-NL"/>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customStyle="1" w:styleId="ColorfulShadingAccent3PHPDOCX">
    <w:name w:val="Colorful Shading Accent 3 PHPDOCX"/>
    <w:uiPriority w:val="71"/>
    <w:rsid w:val="00AC197E"/>
    <w:pPr>
      <w:spacing w:after="0" w:line="240" w:lineRule="auto"/>
    </w:pPr>
    <w:rPr>
      <w:color w:val="000000" w:themeColor="text1"/>
      <w:sz w:val="20"/>
      <w:szCs w:val="20"/>
      <w:lang w:val="nl-NL" w:eastAsia="nl-NL"/>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customStyle="1" w:styleId="ColorfulShadingAccent4PHPDOCX">
    <w:name w:val="Colorful Shading Accent 4 PHPDOCX"/>
    <w:uiPriority w:val="71"/>
    <w:rsid w:val="00AC197E"/>
    <w:pPr>
      <w:spacing w:after="0" w:line="240" w:lineRule="auto"/>
    </w:pPr>
    <w:rPr>
      <w:color w:val="000000" w:themeColor="text1"/>
      <w:sz w:val="20"/>
      <w:szCs w:val="20"/>
      <w:lang w:val="nl-NL" w:eastAsia="nl-NL"/>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customStyle="1" w:styleId="ColorfulShadingAccent5PHPDOCX">
    <w:name w:val="Colorful Shading Accent 5 PHPDOCX"/>
    <w:uiPriority w:val="71"/>
    <w:rsid w:val="00AC197E"/>
    <w:pPr>
      <w:spacing w:after="0" w:line="240" w:lineRule="auto"/>
    </w:pPr>
    <w:rPr>
      <w:color w:val="000000" w:themeColor="text1"/>
      <w:sz w:val="20"/>
      <w:szCs w:val="20"/>
      <w:lang w:val="nl-NL" w:eastAsia="nl-NL"/>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customStyle="1" w:styleId="ColorfulShadingAccent6PHPDOCX">
    <w:name w:val="Colorful Shading Accent 6 PHPDOCX"/>
    <w:uiPriority w:val="71"/>
    <w:rsid w:val="00AC197E"/>
    <w:pPr>
      <w:spacing w:after="0" w:line="240" w:lineRule="auto"/>
    </w:pPr>
    <w:rPr>
      <w:color w:val="000000" w:themeColor="text1"/>
      <w:sz w:val="20"/>
      <w:szCs w:val="20"/>
      <w:lang w:val="nl-NL" w:eastAsia="nl-NL"/>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customStyle="1" w:styleId="ColorfulListPHPDOCX">
    <w:name w:val="Colorful List PHPDOCX"/>
    <w:uiPriority w:val="72"/>
    <w:rsid w:val="00AC197E"/>
    <w:pPr>
      <w:spacing w:after="0" w:line="240" w:lineRule="auto"/>
    </w:pPr>
    <w:rPr>
      <w:color w:val="000000" w:themeColor="text1"/>
      <w:sz w:val="20"/>
      <w:szCs w:val="20"/>
      <w:lang w:val="nl-NL" w:eastAsia="nl-NL"/>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customStyle="1" w:styleId="ColorfulListAccent1PHPDOCX">
    <w:name w:val="Colorful List Accent 1 PHPDOCX"/>
    <w:uiPriority w:val="72"/>
    <w:rsid w:val="00AC197E"/>
    <w:pPr>
      <w:spacing w:after="0" w:line="240" w:lineRule="auto"/>
    </w:pPr>
    <w:rPr>
      <w:color w:val="000000" w:themeColor="text1"/>
      <w:sz w:val="20"/>
      <w:szCs w:val="20"/>
      <w:lang w:val="nl-NL" w:eastAsia="nl-NL"/>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customStyle="1" w:styleId="ColorfulListAccent2PHPDOCX">
    <w:name w:val="Colorful List Accent 2 PHPDOCX"/>
    <w:uiPriority w:val="72"/>
    <w:rsid w:val="00AC197E"/>
    <w:pPr>
      <w:spacing w:after="0" w:line="240" w:lineRule="auto"/>
    </w:pPr>
    <w:rPr>
      <w:color w:val="000000" w:themeColor="text1"/>
      <w:sz w:val="20"/>
      <w:szCs w:val="20"/>
      <w:lang w:val="nl-NL" w:eastAsia="nl-NL"/>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customStyle="1" w:styleId="ColorfulListAccent3PHPDOCX">
    <w:name w:val="Colorful List Accent 3 PHPDOCX"/>
    <w:uiPriority w:val="72"/>
    <w:rsid w:val="00AC197E"/>
    <w:pPr>
      <w:spacing w:after="0" w:line="240" w:lineRule="auto"/>
    </w:pPr>
    <w:rPr>
      <w:color w:val="000000" w:themeColor="text1"/>
      <w:sz w:val="20"/>
      <w:szCs w:val="20"/>
      <w:lang w:val="nl-NL" w:eastAsia="nl-NL"/>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customStyle="1" w:styleId="ColorfulListAccent4PHPDOCX">
    <w:name w:val="Colorful List Accent 4 PHPDOCX"/>
    <w:uiPriority w:val="72"/>
    <w:rsid w:val="00AC197E"/>
    <w:pPr>
      <w:spacing w:after="0" w:line="240" w:lineRule="auto"/>
    </w:pPr>
    <w:rPr>
      <w:color w:val="000000" w:themeColor="text1"/>
      <w:sz w:val="20"/>
      <w:szCs w:val="20"/>
      <w:lang w:val="nl-NL" w:eastAsia="nl-NL"/>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customStyle="1" w:styleId="ColorfulListAccent5PHPDOCX">
    <w:name w:val="Colorful List Accent 5 PHPDOCX"/>
    <w:uiPriority w:val="72"/>
    <w:rsid w:val="00AC197E"/>
    <w:pPr>
      <w:spacing w:after="0" w:line="240" w:lineRule="auto"/>
    </w:pPr>
    <w:rPr>
      <w:color w:val="000000" w:themeColor="text1"/>
      <w:sz w:val="20"/>
      <w:szCs w:val="20"/>
      <w:lang w:val="nl-NL" w:eastAsia="nl-NL"/>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customStyle="1" w:styleId="ColorfulListAccent6PHPDOCX">
    <w:name w:val="Colorful List Accent 6 PHPDOCX"/>
    <w:uiPriority w:val="72"/>
    <w:rsid w:val="00AC197E"/>
    <w:pPr>
      <w:spacing w:after="0" w:line="240" w:lineRule="auto"/>
    </w:pPr>
    <w:rPr>
      <w:color w:val="000000" w:themeColor="text1"/>
      <w:sz w:val="20"/>
      <w:szCs w:val="20"/>
      <w:lang w:val="nl-NL" w:eastAsia="nl-NL"/>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customStyle="1" w:styleId="ColorfulGridPHPDOCX">
    <w:name w:val="Colorful Grid PHPDOCX"/>
    <w:uiPriority w:val="73"/>
    <w:rsid w:val="00AC197E"/>
    <w:pPr>
      <w:spacing w:after="0" w:line="240" w:lineRule="auto"/>
    </w:pPr>
    <w:rPr>
      <w:color w:val="000000" w:themeColor="text1"/>
      <w:sz w:val="20"/>
      <w:szCs w:val="20"/>
      <w:lang w:val="nl-NL" w:eastAsia="nl-NL"/>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ColorfulGridAccent1PHPDOCX">
    <w:name w:val="Colorful Grid Accent 1 PHPDOCX"/>
    <w:uiPriority w:val="73"/>
    <w:rsid w:val="00AC197E"/>
    <w:pPr>
      <w:spacing w:after="0" w:line="240" w:lineRule="auto"/>
    </w:pPr>
    <w:rPr>
      <w:color w:val="000000" w:themeColor="text1"/>
      <w:sz w:val="20"/>
      <w:szCs w:val="20"/>
      <w:lang w:val="nl-NL" w:eastAsia="nl-NL"/>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customStyle="1" w:styleId="ColorfulGridAccent2PHPDOCX">
    <w:name w:val="Colorful Grid Accent 2 PHPDOCX"/>
    <w:uiPriority w:val="73"/>
    <w:rsid w:val="00AC197E"/>
    <w:pPr>
      <w:spacing w:after="0" w:line="240" w:lineRule="auto"/>
    </w:pPr>
    <w:rPr>
      <w:color w:val="000000" w:themeColor="text1"/>
      <w:sz w:val="20"/>
      <w:szCs w:val="20"/>
      <w:lang w:val="nl-NL" w:eastAsia="nl-NL"/>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customStyle="1" w:styleId="ColorfulGridAccent3PHPDOCX">
    <w:name w:val="Colorful Grid Accent 3 PHPDOCX"/>
    <w:uiPriority w:val="73"/>
    <w:rsid w:val="00AC197E"/>
    <w:pPr>
      <w:spacing w:after="0" w:line="240" w:lineRule="auto"/>
    </w:pPr>
    <w:rPr>
      <w:color w:val="000000" w:themeColor="text1"/>
      <w:sz w:val="20"/>
      <w:szCs w:val="20"/>
      <w:lang w:val="nl-NL" w:eastAsia="nl-NL"/>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customStyle="1" w:styleId="ColorfulGridAccent4PHPDOCX">
    <w:name w:val="Colorful Grid Accent 4 PHPDOCX"/>
    <w:uiPriority w:val="73"/>
    <w:rsid w:val="00AC197E"/>
    <w:pPr>
      <w:spacing w:after="0" w:line="240" w:lineRule="auto"/>
    </w:pPr>
    <w:rPr>
      <w:color w:val="000000" w:themeColor="text1"/>
      <w:sz w:val="20"/>
      <w:szCs w:val="20"/>
      <w:lang w:val="nl-NL" w:eastAsia="nl-NL"/>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customStyle="1" w:styleId="ColorfulGridAccent5PHPDOCX">
    <w:name w:val="Colorful Grid Accent 5 PHPDOCX"/>
    <w:uiPriority w:val="73"/>
    <w:rsid w:val="00AC197E"/>
    <w:pPr>
      <w:spacing w:after="0" w:line="240" w:lineRule="auto"/>
    </w:pPr>
    <w:rPr>
      <w:color w:val="000000" w:themeColor="text1"/>
      <w:sz w:val="20"/>
      <w:szCs w:val="20"/>
      <w:lang w:val="nl-NL" w:eastAsia="nl-NL"/>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ColorfulGridAccent6PHPDOCX">
    <w:name w:val="Colorful Grid Accent 6 PHPDOCX"/>
    <w:uiPriority w:val="73"/>
    <w:rsid w:val="00AC197E"/>
    <w:pPr>
      <w:spacing w:after="0" w:line="240" w:lineRule="auto"/>
    </w:pPr>
    <w:rPr>
      <w:color w:val="000000" w:themeColor="text1"/>
      <w:sz w:val="20"/>
      <w:szCs w:val="20"/>
      <w:lang w:val="nl-NL" w:eastAsia="nl-NL"/>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618</Words>
  <Characters>3405</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Anita Peters</cp:lastModifiedBy>
  <cp:revision>2</cp:revision>
  <dcterms:created xsi:type="dcterms:W3CDTF">2023-06-21T13:46:00Z</dcterms:created>
  <dcterms:modified xsi:type="dcterms:W3CDTF">2023-06-21T13:46:00Z</dcterms:modified>
</cp:coreProperties>
</file>