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ormalTablePHPDOCX"/>
        <w:tblW w:w="5000" w:type="pct"/>
        <w:tblCellSpacing w:w="30" w:type="dxa"/>
        <w:tblInd w:w="168" w:type="dxa"/>
        <w:tblLook w:val="04A0" w:firstRow="1" w:lastRow="0" w:firstColumn="1" w:lastColumn="0" w:noHBand="0" w:noVBand="1"/>
      </w:tblPr>
      <w:tblGrid>
        <w:gridCol w:w="10206"/>
      </w:tblGrid>
      <w:tr w:rsidR="00E94640" w14:paraId="37C70F32"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7095"/>
              <w:gridCol w:w="2775"/>
            </w:tblGrid>
            <w:tr w:rsidR="00E94640" w14:paraId="4AFA5792" w14:textId="77777777">
              <w:trPr>
                <w:tblCellSpacing w:w="30" w:type="dxa"/>
              </w:trPr>
              <w:tc>
                <w:tcPr>
                  <w:tcW w:w="0" w:type="auto"/>
                  <w:tcMar>
                    <w:top w:w="0" w:type="auto"/>
                    <w:left w:w="0" w:type="auto"/>
                    <w:bottom w:w="0" w:type="auto"/>
                    <w:right w:w="0" w:type="auto"/>
                  </w:tcMar>
                </w:tcPr>
                <w:p w14:paraId="67B01AA1" w14:textId="77777777" w:rsidR="00E94640" w:rsidRDefault="00000000">
                  <w:r>
                    <w:rPr>
                      <w:noProof/>
                      <w:position w:val="-60"/>
                    </w:rPr>
                    <w:drawing>
                      <wp:inline distT="0" distB="0" distL="0" distR="0" wp14:anchorId="73D66561" wp14:editId="02FC1D86">
                        <wp:extent cx="2296800" cy="439200"/>
                        <wp:effectExtent l="0" t="0" r="0" b="0"/>
                        <wp:docPr id="47305037" name="name99116492fdf959c39"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8" cstate="print"/>
                                <a:stretch>
                                  <a:fillRect/>
                                </a:stretch>
                              </pic:blipFill>
                              <pic:spPr>
                                <a:xfrm>
                                  <a:off x="0" y="0"/>
                                  <a:ext cx="2296800" cy="439200"/>
                                </a:xfrm>
                                <a:prstGeom prst="rect">
                                  <a:avLst/>
                                </a:prstGeom>
                                <a:ln w="0">
                                  <a:noFill/>
                                </a:ln>
                              </pic:spPr>
                            </pic:pic>
                          </a:graphicData>
                        </a:graphic>
                      </wp:inline>
                    </w:drawing>
                  </w:r>
                </w:p>
              </w:tc>
              <w:tc>
                <w:tcPr>
                  <w:tcW w:w="0" w:type="auto"/>
                  <w:tcMar>
                    <w:top w:w="0" w:type="auto"/>
                    <w:left w:w="0" w:type="auto"/>
                    <w:bottom w:w="0" w:type="auto"/>
                    <w:right w:w="0" w:type="auto"/>
                  </w:tcMar>
                </w:tcPr>
                <w:p w14:paraId="69FA862D" w14:textId="77777777" w:rsidR="00E94640" w:rsidRDefault="00000000">
                  <w:pPr>
                    <w:spacing w:after="0" w:line="240" w:lineRule="auto"/>
                  </w:pPr>
                  <w:r>
                    <w:rPr>
                      <w:rFonts w:ascii="Arial" w:eastAsia="Arial" w:hAnsi="Arial" w:cs="Arial"/>
                      <w:color w:val="000000"/>
                      <w:sz w:val="15"/>
                      <w:szCs w:val="15"/>
                    </w:rPr>
                    <w:t>RegioEffect</w:t>
                  </w:r>
                  <w:r>
                    <w:rPr>
                      <w:rFonts w:ascii="Arial" w:eastAsia="Arial" w:hAnsi="Arial" w:cs="Arial"/>
                      <w:color w:val="000000"/>
                      <w:sz w:val="15"/>
                      <w:szCs w:val="15"/>
                    </w:rPr>
                    <w:br/>
                    <w:t>Binnenweg 7</w:t>
                  </w:r>
                  <w:r>
                    <w:rPr>
                      <w:rFonts w:ascii="Arial" w:eastAsia="Arial" w:hAnsi="Arial" w:cs="Arial"/>
                      <w:color w:val="000000"/>
                      <w:sz w:val="15"/>
                      <w:szCs w:val="15"/>
                    </w:rPr>
                    <w:br/>
                    <w:t>6644 KD, Ewijk</w:t>
                  </w:r>
                  <w:r>
                    <w:rPr>
                      <w:rFonts w:ascii="Arial" w:eastAsia="Arial" w:hAnsi="Arial" w:cs="Arial"/>
                      <w:color w:val="000000"/>
                      <w:sz w:val="15"/>
                      <w:szCs w:val="15"/>
                    </w:rPr>
                    <w:br/>
                    <w:t>info@regioeffect.nl</w:t>
                  </w:r>
                </w:p>
              </w:tc>
            </w:tr>
          </w:tbl>
          <w:p w14:paraId="00FE531C" w14:textId="77777777" w:rsidR="00E94640" w:rsidRDefault="00E94640"/>
        </w:tc>
      </w:tr>
      <w:tr w:rsidR="00E94640" w14:paraId="01AA612B"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9870"/>
            </w:tblGrid>
            <w:tr w:rsidR="00E94640" w14:paraId="68A824F4" w14:textId="77777777">
              <w:trPr>
                <w:tblCellSpacing w:w="30" w:type="dxa"/>
              </w:trPr>
              <w:tc>
                <w:tcPr>
                  <w:tcW w:w="0" w:type="auto"/>
                  <w:tcMar>
                    <w:top w:w="0" w:type="auto"/>
                    <w:left w:w="0" w:type="auto"/>
                    <w:bottom w:w="0" w:type="auto"/>
                    <w:right w:w="0" w:type="auto"/>
                  </w:tcMar>
                  <w:vAlign w:val="center"/>
                </w:tcPr>
                <w:p w14:paraId="6A9EC994" w14:textId="77777777" w:rsidR="00E94640" w:rsidRDefault="00000000">
                  <w:pPr>
                    <w:spacing w:after="0" w:line="240" w:lineRule="auto"/>
                  </w:pPr>
                  <w:r>
                    <w:rPr>
                      <w:rFonts w:ascii="Arial" w:eastAsia="Arial" w:hAnsi="Arial" w:cs="Arial"/>
                      <w:color w:val="000000"/>
                      <w:position w:val="-2"/>
                      <w:sz w:val="17"/>
                      <w:szCs w:val="17"/>
                    </w:rPr>
                    <w:t>Titel</w:t>
                  </w:r>
                </w:p>
              </w:tc>
            </w:tr>
            <w:tr w:rsidR="00E94640" w14:paraId="011E500B" w14:textId="77777777">
              <w:trPr>
                <w:tblCellSpacing w:w="30" w:type="dxa"/>
              </w:trPr>
              <w:tc>
                <w:tcPr>
                  <w:tcW w:w="0" w:type="auto"/>
                  <w:tcMar>
                    <w:top w:w="0" w:type="auto"/>
                    <w:left w:w="0" w:type="auto"/>
                    <w:bottom w:w="0" w:type="auto"/>
                    <w:right w:w="0" w:type="auto"/>
                  </w:tcMar>
                  <w:vAlign w:val="center"/>
                </w:tcPr>
                <w:p w14:paraId="159E9DF4" w14:textId="77777777" w:rsidR="00E94640" w:rsidRDefault="00000000">
                  <w:pPr>
                    <w:spacing w:after="0" w:line="240" w:lineRule="auto"/>
                  </w:pPr>
                  <w:r>
                    <w:rPr>
                      <w:rFonts w:ascii="Arial" w:eastAsia="Arial" w:hAnsi="Arial" w:cs="Arial"/>
                      <w:color w:val="000000"/>
                      <w:position w:val="-2"/>
                      <w:sz w:val="17"/>
                      <w:szCs w:val="17"/>
                    </w:rPr>
                    <w:t>Opdrachtleider</w:t>
                  </w:r>
                </w:p>
              </w:tc>
            </w:tr>
          </w:tbl>
          <w:p w14:paraId="02F16488" w14:textId="77777777" w:rsidR="00E94640" w:rsidRDefault="00E94640"/>
        </w:tc>
      </w:tr>
      <w:tr w:rsidR="00E94640" w14:paraId="21E5F203"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9870"/>
            </w:tblGrid>
            <w:tr w:rsidR="00E94640" w14:paraId="42124ABC" w14:textId="77777777">
              <w:trPr>
                <w:tblCellSpacing w:w="30" w:type="dxa"/>
              </w:trPr>
              <w:tc>
                <w:tcPr>
                  <w:tcW w:w="0" w:type="auto"/>
                  <w:tcMar>
                    <w:top w:w="0" w:type="auto"/>
                    <w:left w:w="0" w:type="auto"/>
                    <w:bottom w:w="0" w:type="auto"/>
                    <w:right w:w="0" w:type="auto"/>
                  </w:tcMar>
                  <w:vAlign w:val="center"/>
                </w:tcPr>
                <w:p w14:paraId="005E7099" w14:textId="77777777" w:rsidR="00E94640" w:rsidRDefault="00000000">
                  <w:pPr>
                    <w:spacing w:after="0" w:line="240" w:lineRule="auto"/>
                  </w:pPr>
                  <w:r>
                    <w:rPr>
                      <w:rFonts w:ascii="Arial" w:eastAsia="Arial" w:hAnsi="Arial" w:cs="Arial"/>
                      <w:color w:val="000000"/>
                      <w:position w:val="-2"/>
                      <w:sz w:val="17"/>
                      <w:szCs w:val="17"/>
                    </w:rPr>
                    <w:t>Consultant</w:t>
                  </w:r>
                </w:p>
              </w:tc>
            </w:tr>
            <w:tr w:rsidR="00E94640" w14:paraId="28CA2C78" w14:textId="77777777">
              <w:trPr>
                <w:tblCellSpacing w:w="30" w:type="dxa"/>
              </w:trPr>
              <w:tc>
                <w:tcPr>
                  <w:tcW w:w="0" w:type="auto"/>
                  <w:tcMar>
                    <w:top w:w="0" w:type="auto"/>
                    <w:left w:w="0" w:type="auto"/>
                    <w:bottom w:w="0" w:type="auto"/>
                    <w:right w:w="0" w:type="auto"/>
                  </w:tcMar>
                  <w:vAlign w:val="center"/>
                </w:tcPr>
                <w:p w14:paraId="52C9F509" w14:textId="77777777" w:rsidR="00E94640" w:rsidRDefault="00000000">
                  <w:pPr>
                    <w:spacing w:after="0" w:line="240" w:lineRule="auto"/>
                  </w:pPr>
                  <w:r>
                    <w:rPr>
                      <w:rFonts w:ascii="Arial" w:eastAsia="Arial" w:hAnsi="Arial" w:cs="Arial"/>
                      <w:color w:val="000000"/>
                      <w:position w:val="-2"/>
                      <w:sz w:val="17"/>
                      <w:szCs w:val="17"/>
                    </w:rPr>
                    <w:t>Bram van Glabbeek</w:t>
                  </w:r>
                </w:p>
              </w:tc>
            </w:tr>
          </w:tbl>
          <w:p w14:paraId="6F18B508" w14:textId="77777777" w:rsidR="00E94640" w:rsidRDefault="00E94640"/>
        </w:tc>
      </w:tr>
      <w:tr w:rsidR="00E94640" w14:paraId="1F7B0836"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9870"/>
            </w:tblGrid>
            <w:tr w:rsidR="00E94640" w14:paraId="55CD2DCA" w14:textId="77777777">
              <w:trPr>
                <w:tblCellSpacing w:w="30" w:type="dxa"/>
              </w:trPr>
              <w:tc>
                <w:tcPr>
                  <w:tcW w:w="0" w:type="auto"/>
                  <w:tcMar>
                    <w:top w:w="0" w:type="auto"/>
                    <w:left w:w="0" w:type="auto"/>
                    <w:bottom w:w="0" w:type="auto"/>
                    <w:right w:w="0" w:type="auto"/>
                  </w:tcMar>
                  <w:vAlign w:val="center"/>
                </w:tcPr>
                <w:p w14:paraId="0D822B8B" w14:textId="77777777" w:rsidR="00E94640" w:rsidRDefault="00000000">
                  <w:pPr>
                    <w:spacing w:after="0" w:line="240" w:lineRule="auto"/>
                  </w:pPr>
                  <w:r>
                    <w:rPr>
                      <w:rFonts w:ascii="Arial" w:eastAsia="Arial" w:hAnsi="Arial" w:cs="Arial"/>
                      <w:color w:val="000000"/>
                      <w:position w:val="-2"/>
                      <w:sz w:val="17"/>
                      <w:szCs w:val="17"/>
                    </w:rPr>
                    <w:t>Functie omschrijving Opdrachtleider</w:t>
                  </w:r>
                </w:p>
              </w:tc>
            </w:tr>
            <w:tr w:rsidR="00E94640" w14:paraId="7A02E384" w14:textId="77777777">
              <w:trPr>
                <w:tblCellSpacing w:w="30" w:type="dxa"/>
              </w:trPr>
              <w:tc>
                <w:tcPr>
                  <w:tcW w:w="0" w:type="auto"/>
                  <w:tcMar>
                    <w:top w:w="0" w:type="auto"/>
                    <w:left w:w="0" w:type="auto"/>
                    <w:bottom w:w="0" w:type="auto"/>
                    <w:right w:w="0" w:type="auto"/>
                  </w:tcMar>
                  <w:vAlign w:val="center"/>
                </w:tcPr>
                <w:p w14:paraId="3B62845C" w14:textId="77777777" w:rsidR="00E94640" w:rsidRDefault="00000000">
                  <w:pPr>
                    <w:spacing w:before="165" w:after="165" w:line="273" w:lineRule="auto"/>
                    <w:textAlignment w:val="center"/>
                  </w:pPr>
                  <w:r>
                    <w:rPr>
                      <w:rFonts w:ascii="Arial" w:eastAsia="Arial" w:hAnsi="Arial" w:cs="Arial"/>
                      <w:b/>
                      <w:bCs/>
                      <w:color w:val="000000"/>
                      <w:position w:val="-2"/>
                      <w:sz w:val="17"/>
                      <w:szCs w:val="17"/>
                    </w:rPr>
                    <w:t>Wat ga jij doen?</w:t>
                  </w:r>
                </w:p>
                <w:p w14:paraId="4D7C9F6D" w14:textId="77777777" w:rsidR="00E94640" w:rsidRDefault="00000000">
                  <w:pPr>
                    <w:spacing w:before="165" w:after="165" w:line="273" w:lineRule="auto"/>
                    <w:textAlignment w:val="center"/>
                  </w:pPr>
                  <w:r>
                    <w:rPr>
                      <w:rFonts w:ascii="Arial" w:eastAsia="Arial" w:hAnsi="Arial" w:cs="Arial"/>
                      <w:color w:val="000000"/>
                      <w:position w:val="-2"/>
                      <w:sz w:val="17"/>
                      <w:szCs w:val="17"/>
                    </w:rPr>
                    <w:t>Jouw rol is divers waarbij je schakelt tussen vraagstukken die op managementniveau spelen en de vragen vanuit de vergunningverleners of toezichthouders. Uiteindelijk zorg jij voor een goede uitvoering (tijd, kwaliteit/kwantiteit en financiën) van de opdrachten die op ons bordje liggen. Je hoeft geen kennis van de inhoud te hebben, deze haal je op bij de medewerkers en collega’s uit de organisatie. Daarnaast ondersteun je de clustermanagers bij diverse werkzaamheden.</w:t>
                  </w:r>
                </w:p>
                <w:p w14:paraId="40FD08EA" w14:textId="77777777" w:rsidR="00E94640" w:rsidRDefault="00000000">
                  <w:pPr>
                    <w:spacing w:before="165" w:after="165" w:line="273" w:lineRule="auto"/>
                    <w:textAlignment w:val="center"/>
                  </w:pPr>
                  <w:r>
                    <w:rPr>
                      <w:rFonts w:ascii="Arial" w:eastAsia="Arial" w:hAnsi="Arial" w:cs="Arial"/>
                      <w:b/>
                      <w:bCs/>
                      <w:color w:val="000000"/>
                      <w:position w:val="-2"/>
                      <w:sz w:val="17"/>
                      <w:szCs w:val="17"/>
                    </w:rPr>
                    <w:t>Wat doe je in deze rol?</w:t>
                  </w:r>
                </w:p>
                <w:p w14:paraId="464BDD90"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vertaalt de ervaring vanuit de praktijk naar de beleidstafel van de opdrachtgever. Je schat in wat de ontwikkelingen in het werkveld voor invloed hebben op de opdracht. Je hoeft zelf geen inhoudelijke deskundige te zijn, maar je kan wel beoordelen wat er leeft en wat belangrijk is.</w:t>
                  </w:r>
                </w:p>
                <w:p w14:paraId="677FAE02"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werkt samen met de andere uitvoeringsorganisaties en de provincie om de opdrachten scherp te krijgen waarbij je invloed kan uitoefenen op het beleid en de kaders.</w:t>
                  </w:r>
                </w:p>
                <w:p w14:paraId="2843749F"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voelt aan wanneer er in de opdracht opgeschaald moet worden naar het management of de opdrachtgever en bestuurders.</w:t>
                  </w:r>
                </w:p>
                <w:p w14:paraId="3EDDAED6"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geeft functioneel leiding aan de medewerkers die aan de opdrachten werken waar jij voor aan de lat staat. Je bent een sparringpartner voor ze en je vindt het leuk om ze beter te maken in hun werk. Hierin werk je nauw samen met de clustermanager.</w:t>
                  </w:r>
                </w:p>
                <w:p w14:paraId="59890EA0"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maakt voortgangsrapportages en legt verantwoording af over het verloop van de opdrachten. Hierin werk je samen met de accountmanager.</w:t>
                  </w:r>
                </w:p>
              </w:tc>
            </w:tr>
          </w:tbl>
          <w:p w14:paraId="5BDF4586" w14:textId="77777777" w:rsidR="00E94640" w:rsidRDefault="00E94640"/>
        </w:tc>
      </w:tr>
      <w:tr w:rsidR="00E94640" w14:paraId="527D259C"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9870"/>
            </w:tblGrid>
            <w:tr w:rsidR="00E94640" w14:paraId="112F589F" w14:textId="77777777">
              <w:trPr>
                <w:tblCellSpacing w:w="30" w:type="dxa"/>
              </w:trPr>
              <w:tc>
                <w:tcPr>
                  <w:tcW w:w="0" w:type="auto"/>
                  <w:tcMar>
                    <w:top w:w="0" w:type="auto"/>
                    <w:left w:w="0" w:type="auto"/>
                    <w:bottom w:w="0" w:type="auto"/>
                    <w:right w:w="0" w:type="auto"/>
                  </w:tcMar>
                  <w:vAlign w:val="center"/>
                </w:tcPr>
                <w:p w14:paraId="4DF6D3FC" w14:textId="77777777" w:rsidR="00E94640" w:rsidRDefault="00000000">
                  <w:pPr>
                    <w:spacing w:after="0" w:line="240" w:lineRule="auto"/>
                  </w:pPr>
                  <w:r>
                    <w:rPr>
                      <w:rFonts w:ascii="Arial" w:eastAsia="Arial" w:hAnsi="Arial" w:cs="Arial"/>
                      <w:color w:val="000000"/>
                      <w:position w:val="-2"/>
                      <w:sz w:val="17"/>
                      <w:szCs w:val="17"/>
                    </w:rPr>
                    <w:t>Functie eisen Opdrachtleider</w:t>
                  </w:r>
                </w:p>
              </w:tc>
            </w:tr>
            <w:tr w:rsidR="00E94640" w14:paraId="6F161618" w14:textId="77777777">
              <w:trPr>
                <w:tblCellSpacing w:w="30" w:type="dxa"/>
              </w:trPr>
              <w:tc>
                <w:tcPr>
                  <w:tcW w:w="0" w:type="auto"/>
                  <w:tcMar>
                    <w:top w:w="0" w:type="auto"/>
                    <w:left w:w="0" w:type="auto"/>
                    <w:bottom w:w="0" w:type="auto"/>
                    <w:right w:w="0" w:type="auto"/>
                  </w:tcMar>
                  <w:vAlign w:val="center"/>
                </w:tcPr>
                <w:p w14:paraId="606778B8" w14:textId="77777777" w:rsidR="00E94640" w:rsidRDefault="00000000">
                  <w:pPr>
                    <w:spacing w:before="165" w:after="165" w:line="273" w:lineRule="auto"/>
                    <w:textAlignment w:val="center"/>
                  </w:pPr>
                  <w:r>
                    <w:rPr>
                      <w:rFonts w:ascii="Arial" w:eastAsia="Arial" w:hAnsi="Arial" w:cs="Arial"/>
                      <w:b/>
                      <w:bCs/>
                      <w:color w:val="000000"/>
                      <w:position w:val="-2"/>
                      <w:sz w:val="17"/>
                      <w:szCs w:val="17"/>
                    </w:rPr>
                    <w:t>Wat vragen wij van jou?</w:t>
                  </w:r>
                </w:p>
                <w:p w14:paraId="7C8F0414"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Jij bent een verbinder met een goed ontwikkelde antenne in het bestuurlijk politieke werkveld. Je vindt het leuk om de schakel te zijn waarbij je mensen kan stimuleren maar ook kan aanspreken. Je maakt nieuwe materie snel eigen.</w:t>
                  </w:r>
                </w:p>
                <w:p w14:paraId="159C8049"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bent voor minimaal 28 uur in de week beschikbaar, maar de voorkeur gaat uit naar 36 uur. </w:t>
                  </w:r>
                </w:p>
                <w:p w14:paraId="2FF21E4D"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beschikt over een Hbo/WO-diploma. </w:t>
                  </w:r>
                </w:p>
                <w:p w14:paraId="76814922"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beschikt over aantoonbare kennis van en ervaring met VTH-processen opgedaan in de afgelopen 5 jaar.</w:t>
                  </w:r>
                </w:p>
                <w:p w14:paraId="58DFA366"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beschikt over minimaal 2 jaar werkervaring als procesbegeleider opgedaan in de afgelopen 3 jaar. </w:t>
                  </w:r>
                </w:p>
                <w:p w14:paraId="168C5840"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hebt ervaring met het werken met provincie en/of gemeenten opgedaan in de afgelopen 5 jaar. </w:t>
                  </w:r>
                </w:p>
                <w:p w14:paraId="21223AB6" w14:textId="77777777" w:rsidR="00E94640" w:rsidRDefault="00000000">
                  <w:pPr>
                    <w:spacing w:before="165" w:after="165" w:line="273" w:lineRule="auto"/>
                    <w:textAlignment w:val="center"/>
                  </w:pPr>
                  <w:r>
                    <w:rPr>
                      <w:rFonts w:ascii="Arial" w:eastAsia="Arial" w:hAnsi="Arial" w:cs="Arial"/>
                      <w:b/>
                      <w:bCs/>
                      <w:color w:val="000000"/>
                      <w:position w:val="-2"/>
                      <w:sz w:val="17"/>
                      <w:szCs w:val="17"/>
                    </w:rPr>
                    <w:t>Wat heb je verder nodig?</w:t>
                  </w:r>
                </w:p>
                <w:p w14:paraId="39331915"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hebt een helicopterview en bent analytisch.</w:t>
                  </w:r>
                </w:p>
                <w:p w14:paraId="7856009C"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hebt oog voor het uitvoeren van de opdracht en kan hierin prioriteren.</w:t>
                  </w:r>
                </w:p>
                <w:p w14:paraId="1662538A"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hebt enige ervaring met bijhouden van budgetten en planningen.</w:t>
                  </w:r>
                </w:p>
                <w:p w14:paraId="552B9A24"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hebt ervaring met procesmatig werken.</w:t>
                  </w:r>
                </w:p>
                <w:p w14:paraId="04C53C16" w14:textId="77777777" w:rsidR="00E94640"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hebt affiniteit met ons werkveld.</w:t>
                  </w:r>
                </w:p>
                <w:p w14:paraId="1D9EC5C7" w14:textId="77777777" w:rsidR="00E94640" w:rsidRDefault="00000000">
                  <w:pPr>
                    <w:spacing w:before="165" w:after="165" w:line="273" w:lineRule="auto"/>
                    <w:textAlignment w:val="center"/>
                  </w:pPr>
                  <w:r>
                    <w:rPr>
                      <w:rFonts w:ascii="Arial" w:eastAsia="Arial" w:hAnsi="Arial" w:cs="Arial"/>
                      <w:color w:val="000000"/>
                      <w:position w:val="-2"/>
                      <w:sz w:val="17"/>
                      <w:szCs w:val="17"/>
                    </w:rPr>
                    <w:t>Je bent je bewust dat je komt te werken bij een uitvoeringsorganisatie. Wij maken zelf geen beleid en  bepalen geen kaders. Binnen de vastgestelde kaders heb je wel veel ruimte om je opdracht uit te voeren.</w:t>
                  </w:r>
                </w:p>
              </w:tc>
            </w:tr>
          </w:tbl>
          <w:p w14:paraId="3D5A7667" w14:textId="77777777" w:rsidR="00E94640" w:rsidRDefault="00E94640"/>
        </w:tc>
      </w:tr>
      <w:tr w:rsidR="00E94640" w14:paraId="5372FA4B"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9870"/>
            </w:tblGrid>
            <w:tr w:rsidR="00E94640" w14:paraId="1A45001A" w14:textId="77777777">
              <w:trPr>
                <w:tblCellSpacing w:w="30" w:type="dxa"/>
              </w:trPr>
              <w:tc>
                <w:tcPr>
                  <w:tcW w:w="0" w:type="auto"/>
                  <w:tcMar>
                    <w:top w:w="0" w:type="auto"/>
                    <w:left w:w="0" w:type="auto"/>
                    <w:bottom w:w="0" w:type="auto"/>
                    <w:right w:w="0" w:type="auto"/>
                  </w:tcMar>
                  <w:vAlign w:val="center"/>
                </w:tcPr>
                <w:p w14:paraId="2618A37F" w14:textId="77777777" w:rsidR="00E94640" w:rsidRDefault="00000000">
                  <w:pPr>
                    <w:spacing w:after="0" w:line="240" w:lineRule="auto"/>
                  </w:pPr>
                  <w:r>
                    <w:rPr>
                      <w:rFonts w:ascii="Arial" w:eastAsia="Arial" w:hAnsi="Arial" w:cs="Arial"/>
                      <w:color w:val="000000"/>
                      <w:position w:val="-2"/>
                      <w:sz w:val="17"/>
                      <w:szCs w:val="17"/>
                    </w:rPr>
                    <w:t>Arbeidsvoorwaarden</w:t>
                  </w:r>
                </w:p>
              </w:tc>
            </w:tr>
            <w:tr w:rsidR="00E94640" w14:paraId="7ABA6776" w14:textId="77777777">
              <w:trPr>
                <w:tblCellSpacing w:w="30" w:type="dxa"/>
              </w:trPr>
              <w:tc>
                <w:tcPr>
                  <w:tcW w:w="0" w:type="auto"/>
                  <w:tcMar>
                    <w:top w:w="0" w:type="auto"/>
                    <w:left w:w="0" w:type="auto"/>
                    <w:bottom w:w="0" w:type="auto"/>
                    <w:right w:w="0" w:type="auto"/>
                  </w:tcMar>
                  <w:vAlign w:val="center"/>
                </w:tcPr>
                <w:p w14:paraId="6421AB6D" w14:textId="77777777" w:rsidR="00E94640" w:rsidRDefault="00000000">
                  <w:pPr>
                    <w:spacing w:after="0" w:line="240" w:lineRule="auto"/>
                  </w:pPr>
                  <w:r>
                    <w:rPr>
                      <w:rFonts w:ascii="Arial" w:eastAsia="Arial" w:hAnsi="Arial" w:cs="Arial"/>
                      <w:b/>
                      <w:bCs/>
                      <w:color w:val="000000"/>
                      <w:position w:val="-2"/>
                      <w:sz w:val="17"/>
                      <w:szCs w:val="17"/>
                    </w:rPr>
                    <w:t>Interesse?</w:t>
                  </w:r>
                  <w:r>
                    <w:rPr>
                      <w:rFonts w:ascii="Arial" w:eastAsia="Arial" w:hAnsi="Arial" w:cs="Arial"/>
                      <w:color w:val="000000"/>
                      <w:position w:val="-2"/>
                      <w:sz w:val="17"/>
                      <w:szCs w:val="17"/>
                    </w:rPr>
                    <w:t xml:space="preserve"> Reageer dan online voor 1 juli 2023 of neem contact op met Bram van Glabbeek via bram@regioeffect.nl of 06-51592700.</w:t>
                  </w:r>
                </w:p>
              </w:tc>
            </w:tr>
          </w:tbl>
          <w:p w14:paraId="5C20052A" w14:textId="77777777" w:rsidR="00E94640" w:rsidRDefault="00E94640"/>
        </w:tc>
      </w:tr>
    </w:tbl>
    <w:p w14:paraId="7CF8E782" w14:textId="77777777" w:rsidR="00AE24C4" w:rsidRDefault="00AE24C4"/>
    <w:sectPr w:rsidR="00AE24C4" w:rsidSect="000F6147">
      <w:pgSz w:w="11906" w:h="16838" w:code="9"/>
      <w:pgMar w:top="1134" w:right="850" w:bottom="141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83EF" w14:textId="77777777" w:rsidR="00AE24C4" w:rsidRDefault="00AE24C4" w:rsidP="006E0FDA">
      <w:pPr>
        <w:spacing w:after="0" w:line="240" w:lineRule="auto"/>
      </w:pPr>
      <w:r>
        <w:separator/>
      </w:r>
    </w:p>
  </w:endnote>
  <w:endnote w:type="continuationSeparator" w:id="0">
    <w:p w14:paraId="1FF4B15F" w14:textId="77777777" w:rsidR="00AE24C4" w:rsidRDefault="00AE24C4"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37E3" w14:textId="77777777" w:rsidR="00AE24C4" w:rsidRDefault="00AE24C4" w:rsidP="006E0FDA">
      <w:pPr>
        <w:spacing w:after="0" w:line="240" w:lineRule="auto"/>
      </w:pPr>
      <w:r>
        <w:separator/>
      </w:r>
    </w:p>
  </w:footnote>
  <w:footnote w:type="continuationSeparator" w:id="0">
    <w:p w14:paraId="045E9831" w14:textId="77777777" w:rsidR="00AE24C4" w:rsidRDefault="00AE24C4"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DF174ED"/>
    <w:multiLevelType w:val="hybridMultilevel"/>
    <w:tmpl w:val="0F129808"/>
    <w:lvl w:ilvl="0" w:tplc="775619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A528D6"/>
    <w:multiLevelType w:val="hybridMultilevel"/>
    <w:tmpl w:val="C6ECE864"/>
    <w:lvl w:ilvl="0" w:tplc="600605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7096A0F"/>
    <w:multiLevelType w:val="hybridMultilevel"/>
    <w:tmpl w:val="26FE5EFA"/>
    <w:lvl w:ilvl="0" w:tplc="92664078">
      <w:start w:val="1"/>
      <w:numFmt w:val="decimal"/>
      <w:lvlText w:val="%1."/>
      <w:lvlJc w:val="left"/>
      <w:pPr>
        <w:ind w:left="720" w:hanging="360"/>
      </w:pPr>
    </w:lvl>
    <w:lvl w:ilvl="1" w:tplc="92664078" w:tentative="1">
      <w:start w:val="1"/>
      <w:numFmt w:val="lowerLetter"/>
      <w:lvlText w:val="%2."/>
      <w:lvlJc w:val="left"/>
      <w:pPr>
        <w:ind w:left="1440" w:hanging="360"/>
      </w:pPr>
    </w:lvl>
    <w:lvl w:ilvl="2" w:tplc="92664078" w:tentative="1">
      <w:start w:val="1"/>
      <w:numFmt w:val="lowerRoman"/>
      <w:lvlText w:val="%3."/>
      <w:lvlJc w:val="right"/>
      <w:pPr>
        <w:ind w:left="2160" w:hanging="180"/>
      </w:pPr>
    </w:lvl>
    <w:lvl w:ilvl="3" w:tplc="92664078" w:tentative="1">
      <w:start w:val="1"/>
      <w:numFmt w:val="decimal"/>
      <w:lvlText w:val="%4."/>
      <w:lvlJc w:val="left"/>
      <w:pPr>
        <w:ind w:left="2880" w:hanging="360"/>
      </w:pPr>
    </w:lvl>
    <w:lvl w:ilvl="4" w:tplc="92664078" w:tentative="1">
      <w:start w:val="1"/>
      <w:numFmt w:val="lowerLetter"/>
      <w:lvlText w:val="%5."/>
      <w:lvlJc w:val="left"/>
      <w:pPr>
        <w:ind w:left="3600" w:hanging="360"/>
      </w:pPr>
    </w:lvl>
    <w:lvl w:ilvl="5" w:tplc="92664078" w:tentative="1">
      <w:start w:val="1"/>
      <w:numFmt w:val="lowerRoman"/>
      <w:lvlText w:val="%6."/>
      <w:lvlJc w:val="right"/>
      <w:pPr>
        <w:ind w:left="4320" w:hanging="180"/>
      </w:pPr>
    </w:lvl>
    <w:lvl w:ilvl="6" w:tplc="92664078" w:tentative="1">
      <w:start w:val="1"/>
      <w:numFmt w:val="decimal"/>
      <w:lvlText w:val="%7."/>
      <w:lvlJc w:val="left"/>
      <w:pPr>
        <w:ind w:left="5040" w:hanging="360"/>
      </w:pPr>
    </w:lvl>
    <w:lvl w:ilvl="7" w:tplc="92664078" w:tentative="1">
      <w:start w:val="1"/>
      <w:numFmt w:val="lowerLetter"/>
      <w:lvlText w:val="%8."/>
      <w:lvlJc w:val="left"/>
      <w:pPr>
        <w:ind w:left="5760" w:hanging="360"/>
      </w:pPr>
    </w:lvl>
    <w:lvl w:ilvl="8" w:tplc="92664078" w:tentative="1">
      <w:start w:val="1"/>
      <w:numFmt w:val="lowerRoman"/>
      <w:lvlText w:val="%9."/>
      <w:lvlJc w:val="right"/>
      <w:pPr>
        <w:ind w:left="6480" w:hanging="180"/>
      </w:pPr>
    </w:lvl>
  </w:abstractNum>
  <w:num w:numId="1" w16cid:durableId="1583107135">
    <w:abstractNumId w:val="4"/>
  </w:num>
  <w:num w:numId="2" w16cid:durableId="846093116">
    <w:abstractNumId w:val="7"/>
  </w:num>
  <w:num w:numId="3" w16cid:durableId="1848014853">
    <w:abstractNumId w:val="8"/>
  </w:num>
  <w:num w:numId="4" w16cid:durableId="2031639810">
    <w:abstractNumId w:val="6"/>
  </w:num>
  <w:num w:numId="5" w16cid:durableId="71902113">
    <w:abstractNumId w:val="1"/>
  </w:num>
  <w:num w:numId="6" w16cid:durableId="1543446559">
    <w:abstractNumId w:val="0"/>
  </w:num>
  <w:num w:numId="7" w16cid:durableId="1790464472">
    <w:abstractNumId w:val="3"/>
  </w:num>
  <w:num w:numId="8" w16cid:durableId="1230649244">
    <w:abstractNumId w:val="5"/>
  </w:num>
  <w:num w:numId="9" w16cid:durableId="1481114788">
    <w:abstractNumId w:val="9"/>
  </w:num>
  <w:num w:numId="10" w16cid:durableId="1871264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150AD"/>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AE24C4"/>
    <w:rsid w:val="00B21D59"/>
    <w:rsid w:val="00BD419F"/>
    <w:rsid w:val="00DF064E"/>
    <w:rsid w:val="00E94640"/>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C300"/>
  <w15:docId w15:val="{904129FA-EF62-418A-AD41-7AABC452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
    <w:name w:val="Heading 1 PHPDOCX"/>
    <w:basedOn w:val="Standaard"/>
    <w:next w:val="Standa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ard"/>
    <w:next w:val="Standa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ard"/>
    <w:next w:val="Standa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ard"/>
    <w:next w:val="Standa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ard"/>
    <w:next w:val="Standa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ard"/>
    <w:next w:val="Standa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ard"/>
    <w:next w:val="Standa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ard"/>
    <w:next w:val="Standa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ard"/>
    <w:next w:val="Standa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ard"/>
    <w:next w:val="Standa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ard"/>
    <w:next w:val="Standa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ard"/>
    <w:next w:val="Standa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nl-NL" w:eastAsia="nl-N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nl-NL"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nl-NL" w:eastAsia="nl-N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nl-NL" w:eastAsia="nl-N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nl-NL" w:eastAsia="nl-N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nl-NL" w:eastAsia="nl-N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Anita Peters</cp:lastModifiedBy>
  <cp:revision>2</cp:revision>
  <dcterms:created xsi:type="dcterms:W3CDTF">2023-06-21T13:41:00Z</dcterms:created>
  <dcterms:modified xsi:type="dcterms:W3CDTF">2023-06-21T13:41:00Z</dcterms:modified>
</cp:coreProperties>
</file>